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A2A" w:rsidRDefault="00492A2A">
      <w:pPr>
        <w:rPr>
          <w:sz w:val="28"/>
          <w:szCs w:val="28"/>
        </w:rPr>
      </w:pPr>
      <w:bookmarkStart w:id="0" w:name="_GoBack"/>
      <w:bookmarkEnd w:id="0"/>
    </w:p>
    <w:p w:rsidR="00745B43" w:rsidRPr="00962C03" w:rsidRDefault="009E6D1D">
      <w:pPr>
        <w:rPr>
          <w:b/>
          <w:sz w:val="28"/>
          <w:szCs w:val="28"/>
        </w:rPr>
      </w:pPr>
      <w:r w:rsidRPr="00962C03">
        <w:rPr>
          <w:b/>
          <w:sz w:val="28"/>
          <w:szCs w:val="28"/>
        </w:rPr>
        <w:t>SPECYFIKACJA TECHNICZNA WYKONANIA I ODBIORU ROBÓT BUDOWLANYCH</w:t>
      </w:r>
    </w:p>
    <w:p w:rsidR="009E6D1D" w:rsidRPr="009E6D1D" w:rsidRDefault="009E6D1D">
      <w:pPr>
        <w:rPr>
          <w:sz w:val="24"/>
          <w:szCs w:val="24"/>
        </w:rPr>
      </w:pPr>
    </w:p>
    <w:p w:rsidR="009E6D1D" w:rsidRPr="009E6D1D" w:rsidRDefault="009E6D1D">
      <w:pPr>
        <w:rPr>
          <w:sz w:val="24"/>
          <w:szCs w:val="24"/>
        </w:rPr>
      </w:pPr>
      <w:r w:rsidRPr="009E6D1D">
        <w:rPr>
          <w:sz w:val="24"/>
          <w:szCs w:val="24"/>
        </w:rPr>
        <w:t xml:space="preserve">Zadanie:  </w:t>
      </w:r>
      <w:sdt>
        <w:sdtPr>
          <w:rPr>
            <w:b/>
            <w:sz w:val="24"/>
            <w:szCs w:val="24"/>
          </w:rPr>
          <w:id w:val="-752812002"/>
          <w:placeholder>
            <w:docPart w:val="B5CA43EE901F4440A7570FE6C37FC777"/>
          </w:placeholder>
        </w:sdtPr>
        <w:sdtEndPr>
          <w:rPr>
            <w:sz w:val="28"/>
            <w:szCs w:val="28"/>
          </w:rPr>
        </w:sdtEndPr>
        <w:sdtContent>
          <w:r w:rsidR="004E69EB" w:rsidRPr="00365C59">
            <w:rPr>
              <w:rFonts w:ascii="SGGW Sans Light" w:hAnsi="SGGW Sans Light" w:cs="Calibri"/>
              <w:b/>
              <w:bCs/>
              <w:i/>
              <w:sz w:val="20"/>
              <w:szCs w:val="20"/>
              <w:u w:val="single"/>
              <w:shd w:val="clear" w:color="auto" w:fill="FFFFFF"/>
            </w:rPr>
            <w:t>Dostawa i montaż dźwigu osobowego dla OSW Marymont w Kirach</w:t>
          </w:r>
        </w:sdtContent>
      </w:sdt>
    </w:p>
    <w:p w:rsidR="009E6D1D" w:rsidRDefault="009E6D1D"/>
    <w:p w:rsidR="009E6D1D" w:rsidRDefault="00A13DA3" w:rsidP="00804FFC">
      <w:pPr>
        <w:spacing w:after="0" w:line="240" w:lineRule="auto"/>
      </w:pPr>
      <w:r w:rsidRPr="00841FF6">
        <w:rPr>
          <w:b/>
          <w:sz w:val="36"/>
          <w:szCs w:val="36"/>
        </w:rPr>
        <w:t>I</w:t>
      </w:r>
      <w:r w:rsidRPr="00841FF6">
        <w:rPr>
          <w:sz w:val="36"/>
          <w:szCs w:val="36"/>
        </w:rPr>
        <w:t xml:space="preserve"> </w:t>
      </w:r>
      <w:r>
        <w:t xml:space="preserve"> </w:t>
      </w:r>
      <w:r w:rsidR="002773B5">
        <w:t xml:space="preserve">  </w:t>
      </w:r>
      <w:r w:rsidR="002773B5" w:rsidRPr="00680103">
        <w:rPr>
          <w:b/>
          <w:sz w:val="28"/>
          <w:szCs w:val="28"/>
        </w:rPr>
        <w:t xml:space="preserve">Warunki ogólne </w:t>
      </w:r>
      <w:r w:rsidR="00680103" w:rsidRPr="00680103">
        <w:rPr>
          <w:b/>
          <w:sz w:val="28"/>
          <w:szCs w:val="28"/>
        </w:rPr>
        <w:t>dla Wykonawcy</w:t>
      </w:r>
      <w:r w:rsidR="00680103" w:rsidRPr="00680103">
        <w:rPr>
          <w:b/>
          <w:bCs/>
          <w:sz w:val="28"/>
          <w:szCs w:val="28"/>
        </w:rPr>
        <w:t xml:space="preserve"> montażu urządzenia dźwigowego</w:t>
      </w:r>
      <w:r w:rsidR="0052021B">
        <w:rPr>
          <w:b/>
          <w:bCs/>
          <w:sz w:val="28"/>
          <w:szCs w:val="28"/>
        </w:rPr>
        <w:t xml:space="preserve"> </w:t>
      </w:r>
      <w:r w:rsidR="0052021B">
        <w:rPr>
          <w:b/>
          <w:bCs/>
          <w:sz w:val="28"/>
          <w:szCs w:val="28"/>
        </w:rPr>
        <w:br/>
      </w:r>
    </w:p>
    <w:p w:rsidR="00283B06" w:rsidRPr="00804FFC" w:rsidRDefault="00213937" w:rsidP="00804FFC">
      <w:pPr>
        <w:spacing w:after="0" w:line="240" w:lineRule="auto"/>
        <w:rPr>
          <w:bCs/>
        </w:rPr>
      </w:pPr>
      <w:r>
        <w:rPr>
          <w:bCs/>
          <w:sz w:val="24"/>
          <w:szCs w:val="24"/>
        </w:rPr>
        <w:br/>
      </w:r>
      <w:r w:rsidR="004E69EB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. </w:t>
      </w:r>
      <w:r w:rsidR="0052021B" w:rsidRPr="0052021B">
        <w:rPr>
          <w:bCs/>
          <w:sz w:val="24"/>
          <w:szCs w:val="24"/>
        </w:rPr>
        <w:t xml:space="preserve"> </w:t>
      </w:r>
      <w:r>
        <w:rPr>
          <w:bCs/>
        </w:rPr>
        <w:t>M</w:t>
      </w:r>
      <w:r w:rsidRPr="0052021B">
        <w:rPr>
          <w:bCs/>
        </w:rPr>
        <w:t>ontaż urządzenia dźwigowego</w:t>
      </w:r>
      <w:r>
        <w:rPr>
          <w:b/>
          <w:bCs/>
          <w:sz w:val="28"/>
          <w:szCs w:val="28"/>
        </w:rPr>
        <w:t xml:space="preserve"> </w:t>
      </w:r>
      <w:r w:rsidRPr="00213937">
        <w:rPr>
          <w:bCs/>
        </w:rPr>
        <w:t>będzie się odbywał</w:t>
      </w:r>
      <w:r>
        <w:rPr>
          <w:b/>
          <w:bCs/>
          <w:sz w:val="28"/>
          <w:szCs w:val="28"/>
        </w:rPr>
        <w:t xml:space="preserve"> </w:t>
      </w:r>
      <w:r>
        <w:t xml:space="preserve">przy założeniu jednoczesnej ciągłości </w:t>
      </w:r>
      <w:r>
        <w:br/>
        <w:t xml:space="preserve">      funkcjonowania obiektu jako obiektu hotelowego.  Stąd wynikają szczególne warunki </w:t>
      </w:r>
      <w:r>
        <w:br/>
        <w:t xml:space="preserve">      bezpieczeństwa.  Dotyczy to wyizolowania stref robót od dostępu osób postronnych. </w:t>
      </w:r>
      <w:r>
        <w:br/>
        <w:t xml:space="preserve">      Szczególnie istotnym jest wyeliminowanie możliwości dostępu osób postronnych do </w:t>
      </w:r>
      <w:r>
        <w:br/>
        <w:t xml:space="preserve">      szybu windy.</w:t>
      </w:r>
    </w:p>
    <w:p w:rsidR="00804FFC" w:rsidRDefault="00804FFC" w:rsidP="00804FFC">
      <w:pPr>
        <w:spacing w:after="0" w:line="240" w:lineRule="auto"/>
      </w:pPr>
    </w:p>
    <w:p w:rsidR="00680103" w:rsidRDefault="00213937" w:rsidP="00804FFC">
      <w:pPr>
        <w:spacing w:after="0" w:line="240" w:lineRule="auto"/>
      </w:pPr>
      <w:r>
        <w:t>3</w:t>
      </w:r>
      <w:r w:rsidR="00283B06">
        <w:t xml:space="preserve">.  Roboty montażowe będą prowadzone w ramach pozwolenia na budowę, które obejmuje </w:t>
      </w:r>
      <w:r w:rsidR="00283B06">
        <w:br/>
        <w:t xml:space="preserve">     jednocześnie zakres robót</w:t>
      </w:r>
      <w:r w:rsidR="00283B06" w:rsidRPr="00283B06">
        <w:t xml:space="preserve"> </w:t>
      </w:r>
      <w:r w:rsidR="00283B06">
        <w:t>konstrukcyjnych, instalacyjnych i wykończeniowych</w:t>
      </w:r>
      <w:r w:rsidR="00142A7A">
        <w:t xml:space="preserve"> realizowanych przez </w:t>
      </w:r>
      <w:r w:rsidR="00142A7A">
        <w:br/>
        <w:t xml:space="preserve">     innego wykonawcę</w:t>
      </w:r>
      <w:r>
        <w:t>.  (</w:t>
      </w:r>
      <w:r w:rsidR="00142A7A">
        <w:t xml:space="preserve">zwanego </w:t>
      </w:r>
      <w:r>
        <w:t xml:space="preserve">dalej </w:t>
      </w:r>
      <w:r w:rsidR="00142A7A">
        <w:t>Generalnym Wykonawcą</w:t>
      </w:r>
      <w:r>
        <w:t>)</w:t>
      </w:r>
      <w:r w:rsidR="00142A7A">
        <w:t xml:space="preserve">  Kierownik Budowy będzie  </w:t>
      </w:r>
      <w:r w:rsidR="00142A7A">
        <w:br/>
        <w:t xml:space="preserve">     desygnowany przez Generalnego Wykonawcę.  Wynikają stąd określone </w:t>
      </w:r>
      <w:r w:rsidR="0052021B">
        <w:t>p</w:t>
      </w:r>
      <w:r w:rsidR="00142A7A">
        <w:t xml:space="preserve">rawem </w:t>
      </w:r>
      <w:r w:rsidR="0052021B">
        <w:t>b</w:t>
      </w:r>
      <w:r w:rsidR="00142A7A">
        <w:t xml:space="preserve">udowlanym </w:t>
      </w:r>
      <w:r w:rsidR="00142A7A">
        <w:br/>
        <w:t xml:space="preserve">     prawa i obowiązki Kierownika Budowy</w:t>
      </w:r>
      <w:r w:rsidR="001F45CB">
        <w:t xml:space="preserve"> w zakresie działań Wykonawcy prac montażowych dźwigu</w:t>
      </w:r>
      <w:r w:rsidR="00680103">
        <w:t xml:space="preserve">. </w:t>
      </w:r>
      <w:r w:rsidR="00680103">
        <w:br/>
        <w:t xml:space="preserve">     Bezpośredni nadzór nad robotami montażowymi urządzenia dźwigowego pełnić będzie Kierownik </w:t>
      </w:r>
      <w:r w:rsidR="00680103">
        <w:br/>
        <w:t xml:space="preserve">     Robót ze strony </w:t>
      </w:r>
      <w:r w:rsidR="0052021B" w:rsidRPr="0052021B">
        <w:t>Wykonawcy</w:t>
      </w:r>
      <w:r w:rsidR="0052021B">
        <w:rPr>
          <w:bCs/>
        </w:rPr>
        <w:t xml:space="preserve">. </w:t>
      </w:r>
      <w:r w:rsidR="0052021B">
        <w:t xml:space="preserve"> </w:t>
      </w:r>
      <w:r w:rsidR="00680103">
        <w:t xml:space="preserve">Kierownik Budowy ze strony </w:t>
      </w:r>
      <w:r>
        <w:t>Generalnego Wykonawcy będzie</w:t>
      </w:r>
      <w:r>
        <w:br/>
        <w:t xml:space="preserve">     sprawował nadzór nad tymi pracami w sposób przewidziany</w:t>
      </w:r>
      <w:r w:rsidRPr="00213937">
        <w:t xml:space="preserve"> </w:t>
      </w:r>
      <w:r>
        <w:t>prawem budowlanym.</w:t>
      </w:r>
    </w:p>
    <w:p w:rsidR="00804FFC" w:rsidRDefault="00804FFC" w:rsidP="00804FFC">
      <w:pPr>
        <w:spacing w:after="0" w:line="240" w:lineRule="auto"/>
      </w:pPr>
    </w:p>
    <w:p w:rsidR="00446523" w:rsidRDefault="00213937" w:rsidP="00804FFC">
      <w:pPr>
        <w:spacing w:after="0" w:line="240" w:lineRule="auto"/>
      </w:pPr>
      <w:r>
        <w:t>4</w:t>
      </w:r>
      <w:r w:rsidR="00446523">
        <w:t>.  Roboty będą prowadzone w dni robocze tygodnia</w:t>
      </w:r>
      <w:r w:rsidR="00966A71">
        <w:t>,</w:t>
      </w:r>
      <w:r w:rsidR="00446523">
        <w:t xml:space="preserve"> tzn. poniedziałek-piątek</w:t>
      </w:r>
      <w:r w:rsidR="00966A71">
        <w:t>,</w:t>
      </w:r>
      <w:r w:rsidR="00445EC9">
        <w:t xml:space="preserve"> w godz. 8~18.</w:t>
      </w:r>
    </w:p>
    <w:p w:rsidR="00804FFC" w:rsidRDefault="00804FFC" w:rsidP="00804FFC">
      <w:pPr>
        <w:spacing w:after="0" w:line="240" w:lineRule="auto"/>
      </w:pPr>
    </w:p>
    <w:p w:rsidR="00966A71" w:rsidRDefault="00804FFC" w:rsidP="00804FFC">
      <w:pPr>
        <w:spacing w:after="0" w:line="240" w:lineRule="auto"/>
      </w:pPr>
      <w:r>
        <w:t>5</w:t>
      </w:r>
      <w:r w:rsidR="00446523">
        <w:t xml:space="preserve">.  </w:t>
      </w:r>
      <w:r w:rsidR="00966A71">
        <w:t>Niedopuszczalne jest s</w:t>
      </w:r>
      <w:r w:rsidR="004D76A9">
        <w:t>kładowanie materiałów i narzędzi poz</w:t>
      </w:r>
      <w:r w:rsidR="00966A71">
        <w:t>a strefami robót oraz zapleczem</w:t>
      </w:r>
    </w:p>
    <w:p w:rsidR="00446523" w:rsidRDefault="001634B8" w:rsidP="00804FFC">
      <w:pPr>
        <w:spacing w:after="0" w:line="240" w:lineRule="auto"/>
      </w:pPr>
      <w:r>
        <w:t xml:space="preserve">     </w:t>
      </w:r>
      <w:r w:rsidR="004D76A9">
        <w:t xml:space="preserve">budowy wydzielonym </w:t>
      </w:r>
      <w:r w:rsidR="00966A71">
        <w:t>w piwnicy</w:t>
      </w:r>
      <w:r w:rsidR="004D76A9">
        <w:t xml:space="preserve">.  Ewentualne odstępstwa wymagają zgody Dyrekcji ośrodka. </w:t>
      </w:r>
    </w:p>
    <w:p w:rsidR="00804FFC" w:rsidRDefault="00804FFC" w:rsidP="00804FFC">
      <w:pPr>
        <w:spacing w:after="0" w:line="240" w:lineRule="auto"/>
      </w:pPr>
    </w:p>
    <w:p w:rsidR="00D82D75" w:rsidRDefault="00804FFC" w:rsidP="00804FFC">
      <w:pPr>
        <w:spacing w:after="0" w:line="240" w:lineRule="auto"/>
      </w:pPr>
      <w:r>
        <w:t>6</w:t>
      </w:r>
      <w:r w:rsidR="00E6707F">
        <w:t xml:space="preserve">.  </w:t>
      </w:r>
      <w:r w:rsidR="00445EC9">
        <w:t>R</w:t>
      </w:r>
      <w:r w:rsidR="00E6707F">
        <w:t>ob</w:t>
      </w:r>
      <w:r w:rsidR="00445EC9">
        <w:t>oty</w:t>
      </w:r>
      <w:r w:rsidR="00E6707F">
        <w:t xml:space="preserve"> powodując</w:t>
      </w:r>
      <w:r w:rsidR="00445EC9">
        <w:t>e</w:t>
      </w:r>
      <w:r w:rsidR="00E6707F">
        <w:t xml:space="preserve"> duży hałas </w:t>
      </w:r>
      <w:r w:rsidR="00283B06">
        <w:t xml:space="preserve">(np. wiercenie w betonie) </w:t>
      </w:r>
      <w:r w:rsidR="00E6707F">
        <w:t xml:space="preserve">należy </w:t>
      </w:r>
      <w:r w:rsidR="00445EC9">
        <w:t>prowadzić</w:t>
      </w:r>
      <w:r w:rsidR="00445EC9" w:rsidRPr="00445EC9">
        <w:t xml:space="preserve"> </w:t>
      </w:r>
      <w:r w:rsidR="00445EC9">
        <w:t xml:space="preserve">w godzinach 9~17.  </w:t>
      </w:r>
    </w:p>
    <w:p w:rsidR="00804FFC" w:rsidRDefault="00804FFC" w:rsidP="00804FFC">
      <w:pPr>
        <w:spacing w:after="0" w:line="240" w:lineRule="auto"/>
      </w:pPr>
    </w:p>
    <w:p w:rsidR="00716503" w:rsidRDefault="00804FFC" w:rsidP="00804FFC">
      <w:pPr>
        <w:spacing w:after="0" w:line="240" w:lineRule="auto"/>
      </w:pPr>
      <w:r>
        <w:t>7</w:t>
      </w:r>
      <w:r w:rsidR="00912A2A">
        <w:t xml:space="preserve">. </w:t>
      </w:r>
      <w:r w:rsidR="001F45CB">
        <w:t xml:space="preserve"> </w:t>
      </w:r>
      <w:r w:rsidR="00716503">
        <w:t xml:space="preserve">Wszyscy pracownicy wykonawcy w czasie pracy w obiekcie muszą mieć ubrania </w:t>
      </w:r>
      <w:r w:rsidR="00AD7D3C" w:rsidRPr="00AD7D3C">
        <w:t>lub</w:t>
      </w:r>
      <w:r w:rsidR="00716503" w:rsidRPr="00AD7D3C">
        <w:t xml:space="preserve"> kamizelki</w:t>
      </w:r>
      <w:r w:rsidR="00716503">
        <w:br/>
        <w:t xml:space="preserve">       </w:t>
      </w:r>
      <w:r w:rsidR="001F45CB">
        <w:t>z</w:t>
      </w:r>
      <w:r w:rsidR="00716503">
        <w:t xml:space="preserve"> logo wykonawcy.  </w:t>
      </w:r>
      <w:r w:rsidR="001F45CB">
        <w:br/>
      </w:r>
    </w:p>
    <w:p w:rsidR="0052021B" w:rsidRDefault="0052021B" w:rsidP="009E6D1D">
      <w:pPr>
        <w:spacing w:after="0" w:line="240" w:lineRule="auto"/>
      </w:pPr>
    </w:p>
    <w:p w:rsidR="0052021B" w:rsidRDefault="0052021B" w:rsidP="0052021B">
      <w:r w:rsidRPr="00841FF6">
        <w:rPr>
          <w:b/>
          <w:sz w:val="36"/>
          <w:szCs w:val="36"/>
        </w:rPr>
        <w:t>I</w:t>
      </w:r>
      <w:r w:rsidR="00804FFC" w:rsidRPr="00804FFC">
        <w:rPr>
          <w:b/>
          <w:sz w:val="36"/>
          <w:szCs w:val="36"/>
        </w:rPr>
        <w:t>I</w:t>
      </w:r>
      <w:r w:rsidRPr="00804FFC">
        <w:rPr>
          <w:b/>
        </w:rPr>
        <w:t xml:space="preserve">  </w:t>
      </w:r>
      <w:r>
        <w:t xml:space="preserve"> </w:t>
      </w:r>
      <w:r>
        <w:rPr>
          <w:b/>
          <w:sz w:val="28"/>
          <w:szCs w:val="28"/>
        </w:rPr>
        <w:t>Koordynacja prac ze strony Generalnego Wykonawcy</w:t>
      </w:r>
    </w:p>
    <w:p w:rsidR="0052021B" w:rsidRDefault="0052021B" w:rsidP="009E6D1D">
      <w:pPr>
        <w:spacing w:after="0" w:line="240" w:lineRule="auto"/>
      </w:pPr>
    </w:p>
    <w:p w:rsidR="00804FFC" w:rsidRDefault="0052021B" w:rsidP="0052021B">
      <w:r>
        <w:t xml:space="preserve">1.  </w:t>
      </w:r>
      <w:r w:rsidR="00213937">
        <w:t xml:space="preserve">Generalny </w:t>
      </w:r>
      <w:r>
        <w:t xml:space="preserve">Wykonawca przekaże </w:t>
      </w:r>
      <w:r w:rsidR="00213937">
        <w:t xml:space="preserve">Wykonawcy </w:t>
      </w:r>
      <w:r>
        <w:t>front robót do montażu</w:t>
      </w:r>
      <w:r w:rsidR="00213937" w:rsidRPr="00213937">
        <w:t xml:space="preserve"> </w:t>
      </w:r>
      <w:r w:rsidR="00213937">
        <w:t xml:space="preserve">urządzenia dźwigowego – </w:t>
      </w:r>
      <w:r w:rsidR="00213937">
        <w:br/>
        <w:t xml:space="preserve">     szyb</w:t>
      </w:r>
      <w:r w:rsidR="00213937" w:rsidRPr="00213937">
        <w:t xml:space="preserve"> </w:t>
      </w:r>
      <w:r w:rsidR="00213937">
        <w:t xml:space="preserve">windy wykonany zgodnie z dokumentacją projektową oraz wytycznymi </w:t>
      </w:r>
      <w:r w:rsidR="00804FFC">
        <w:t>Wykonawcy.</w:t>
      </w:r>
      <w:r w:rsidR="00804FFC">
        <w:br/>
        <w:t xml:space="preserve">     Przekazanie frontu robót nastąpi protokolarnie przy udziale Zamawiającego.</w:t>
      </w:r>
    </w:p>
    <w:p w:rsidR="00804FFC" w:rsidRDefault="00804FFC" w:rsidP="00804FFC">
      <w:r>
        <w:t>2.</w:t>
      </w:r>
      <w:r w:rsidRPr="00804FFC">
        <w:t xml:space="preserve"> </w:t>
      </w:r>
      <w:r>
        <w:t xml:space="preserve"> Generalny Wykonawca udostępni Wykonawcy część pomieszczenia zaplecza budowy w celu</w:t>
      </w:r>
      <w:r>
        <w:br/>
        <w:t xml:space="preserve">     składowania materiałów. </w:t>
      </w:r>
    </w:p>
    <w:p w:rsidR="00804FFC" w:rsidRDefault="00804FFC" w:rsidP="00804FFC"/>
    <w:p w:rsidR="004E69EB" w:rsidRDefault="004E69EB" w:rsidP="00804FFC"/>
    <w:p w:rsidR="00101C73" w:rsidRDefault="00101C73" w:rsidP="00101C73">
      <w:pPr>
        <w:rPr>
          <w:b/>
          <w:sz w:val="36"/>
          <w:szCs w:val="36"/>
        </w:rPr>
      </w:pPr>
      <w:r w:rsidRPr="00541AB0">
        <w:rPr>
          <w:b/>
          <w:sz w:val="36"/>
          <w:szCs w:val="36"/>
        </w:rPr>
        <w:lastRenderedPageBreak/>
        <w:t>I</w:t>
      </w:r>
      <w:r>
        <w:rPr>
          <w:b/>
          <w:sz w:val="36"/>
          <w:szCs w:val="36"/>
        </w:rPr>
        <w:t>II</w:t>
      </w:r>
      <w:r w:rsidRPr="00541AB0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</w:t>
      </w:r>
      <w:r w:rsidRPr="00541AB0">
        <w:rPr>
          <w:b/>
          <w:sz w:val="36"/>
          <w:szCs w:val="36"/>
        </w:rPr>
        <w:t xml:space="preserve">Roboty </w:t>
      </w:r>
      <w:r>
        <w:rPr>
          <w:b/>
          <w:sz w:val="36"/>
          <w:szCs w:val="36"/>
        </w:rPr>
        <w:t>budowlano-montażowe</w:t>
      </w:r>
    </w:p>
    <w:p w:rsidR="00804FFC" w:rsidRDefault="00804FFC" w:rsidP="00804FFC"/>
    <w:p w:rsidR="00E64764" w:rsidRDefault="00101C73" w:rsidP="00804FFC">
      <w:r>
        <w:t>1</w:t>
      </w:r>
      <w:r w:rsidR="00804FFC">
        <w:t xml:space="preserve">.  </w:t>
      </w:r>
      <w:r w:rsidR="00E64764">
        <w:t xml:space="preserve"> </w:t>
      </w:r>
      <w:r w:rsidR="00804FFC">
        <w:t>W</w:t>
      </w:r>
      <w:r w:rsidR="00E64764">
        <w:t xml:space="preserve"> zakres robót budowlano montażowych wchodzą wszystkie roboty niezbędne dla działania </w:t>
      </w:r>
      <w:r w:rsidR="00E64764">
        <w:br/>
        <w:t xml:space="preserve">      windy w tym zamontowanie torów prowadzących, urządzeń mechanicznych,  kabiny windy,  drzwi</w:t>
      </w:r>
      <w:r w:rsidR="00E64764">
        <w:br/>
        <w:t xml:space="preserve">      kabinowych i wejściowych.</w:t>
      </w:r>
    </w:p>
    <w:p w:rsidR="00E64764" w:rsidRDefault="00E64764" w:rsidP="00804FFC">
      <w:r>
        <w:t>2.   Wykonawca zamontuje  portale z blachy nierdzewnej,  osprzęt zewnętrzny: kasety przywołań etc.</w:t>
      </w:r>
    </w:p>
    <w:p w:rsidR="00760DE5" w:rsidRDefault="00E64764" w:rsidP="00804FFC">
      <w:r>
        <w:t>3.   Wykonawca wykona wszystkie niezbędne prace uzupełniające wokół ościeży drzwi zewnętrznych</w:t>
      </w:r>
      <w:r>
        <w:br/>
        <w:t xml:space="preserve">       wejściowych do windy za wyjątkiem ułożenia/uzupełnienia płytek posadzki przed wejściem.</w:t>
      </w:r>
    </w:p>
    <w:p w:rsidR="00760DE5" w:rsidRDefault="00760DE5" w:rsidP="00760DE5">
      <w:r>
        <w:t xml:space="preserve">4.   Po odbiorze końcowym (w tym UDT) a przed przekazaniem windy do eksploatacji Wykonawca </w:t>
      </w:r>
      <w:r>
        <w:br/>
        <w:t xml:space="preserve">      zamontuje obudowę tymczasową z płyt OSB,  która będzie zabezpieczać kabinę do  czasu </w:t>
      </w:r>
      <w:r>
        <w:br/>
        <w:t xml:space="preserve">      zakończenia robót budowlanych przez Generalnego Wykonawcę.</w:t>
      </w:r>
    </w:p>
    <w:p w:rsidR="00760DE5" w:rsidRDefault="00760DE5" w:rsidP="00760DE5">
      <w:r>
        <w:t xml:space="preserve">5.   Wykonawca zdemontuje  obudowę tymczasową wskazaną w pkt 4 przed odbiorem końcowym </w:t>
      </w:r>
      <w:r>
        <w:br/>
        <w:t xml:space="preserve">       zadania realizowanego przez Generalnego Wykonawcę.   </w:t>
      </w:r>
      <w:r w:rsidR="00E0663D">
        <w:t xml:space="preserve">O terminie demontażu Wykonawca </w:t>
      </w:r>
      <w:r w:rsidR="00E0663D">
        <w:br/>
        <w:t xml:space="preserve">       zostanie powiadomiony z min 7 dniowym wyprzedzeniem.</w:t>
      </w:r>
    </w:p>
    <w:p w:rsidR="00FE7C90" w:rsidRPr="00E0663D" w:rsidRDefault="00E64764" w:rsidP="00FE7C90">
      <w:r>
        <w:br/>
        <w:t xml:space="preserve">      </w:t>
      </w:r>
      <w:r w:rsidR="00FE7C90" w:rsidRPr="00541AB0">
        <w:rPr>
          <w:b/>
          <w:sz w:val="36"/>
          <w:szCs w:val="36"/>
        </w:rPr>
        <w:t>I</w:t>
      </w:r>
      <w:r w:rsidR="00E0663D">
        <w:rPr>
          <w:b/>
          <w:sz w:val="36"/>
          <w:szCs w:val="36"/>
        </w:rPr>
        <w:t>V</w:t>
      </w:r>
      <w:r w:rsidR="00FE7C90" w:rsidRPr="00541AB0">
        <w:rPr>
          <w:sz w:val="36"/>
          <w:szCs w:val="36"/>
        </w:rPr>
        <w:t xml:space="preserve">  </w:t>
      </w:r>
      <w:r w:rsidR="00FE7C90">
        <w:rPr>
          <w:sz w:val="36"/>
          <w:szCs w:val="36"/>
        </w:rPr>
        <w:t xml:space="preserve"> </w:t>
      </w:r>
      <w:r w:rsidR="00FE7C90" w:rsidRPr="00541AB0">
        <w:rPr>
          <w:b/>
          <w:sz w:val="36"/>
          <w:szCs w:val="36"/>
        </w:rPr>
        <w:t xml:space="preserve">Roboty </w:t>
      </w:r>
      <w:r w:rsidR="00FE7C90">
        <w:rPr>
          <w:b/>
          <w:sz w:val="36"/>
          <w:szCs w:val="36"/>
        </w:rPr>
        <w:t>instalacyjne elektryczne</w:t>
      </w:r>
    </w:p>
    <w:p w:rsidR="00FE7C90" w:rsidRDefault="00FE7C90" w:rsidP="00FE7C90">
      <w:pPr>
        <w:spacing w:after="0" w:line="240" w:lineRule="auto"/>
      </w:pPr>
      <w:r>
        <w:t xml:space="preserve">1.   Generalny Wykonawca </w:t>
      </w:r>
      <w:r w:rsidR="00BB3DE0">
        <w:t>doprowadzi</w:t>
      </w:r>
      <w:r>
        <w:t xml:space="preserve"> kabel 5x6mm2 </w:t>
      </w:r>
      <w:r w:rsidR="00BB3DE0">
        <w:t xml:space="preserve">z rozdzielnicy głównej w piwnicy do miejsca </w:t>
      </w:r>
      <w:r w:rsidR="00BB3DE0">
        <w:br/>
        <w:t xml:space="preserve">       lokalizacji rozdzielni sterującej windy na 2 piętrze.  Pozostałe roboty związane z zasilaniem windy</w:t>
      </w:r>
      <w:r w:rsidR="00305FBF">
        <w:br/>
        <w:t xml:space="preserve">       będą</w:t>
      </w:r>
      <w:r w:rsidR="00BB3DE0">
        <w:t xml:space="preserve"> </w:t>
      </w:r>
      <w:r w:rsidR="00305FBF">
        <w:t>po stronie</w:t>
      </w:r>
      <w:r w:rsidR="00305FBF" w:rsidRPr="00BB3DE0">
        <w:t xml:space="preserve"> </w:t>
      </w:r>
      <w:r w:rsidR="00305FBF">
        <w:t xml:space="preserve">Wykonawcy w tym: wpięcie w/w kabla zasilającego do rozdzielnicy głównej </w:t>
      </w:r>
      <w:r w:rsidR="00305FBF">
        <w:br/>
        <w:t xml:space="preserve">       w poziomie piwnic dostarczenie</w:t>
      </w:r>
      <w:r w:rsidR="00305FBF" w:rsidRPr="00305FBF">
        <w:t xml:space="preserve"> </w:t>
      </w:r>
      <w:r w:rsidR="00305FBF">
        <w:t>i wbudowanie odpowiednich zabezpieczeń, wykonanie</w:t>
      </w:r>
      <w:r w:rsidR="00305FBF">
        <w:br/>
        <w:t xml:space="preserve">       pomiarów.</w:t>
      </w:r>
      <w:r w:rsidR="00305FBF">
        <w:br/>
      </w:r>
    </w:p>
    <w:p w:rsidR="00305FBF" w:rsidRDefault="00305FBF" w:rsidP="00FE7C90">
      <w:pPr>
        <w:spacing w:after="0" w:line="240" w:lineRule="auto"/>
      </w:pPr>
      <w:r>
        <w:t xml:space="preserve">2.    Generalny Wykonawca </w:t>
      </w:r>
      <w:r w:rsidR="00F20500">
        <w:t>wykona</w:t>
      </w:r>
      <w:r w:rsidR="009158DD">
        <w:t xml:space="preserve"> </w:t>
      </w:r>
      <w:r w:rsidRPr="009A1D98">
        <w:t>instalacj</w:t>
      </w:r>
      <w:r w:rsidR="009158DD">
        <w:t>ę</w:t>
      </w:r>
      <w:r w:rsidRPr="009A1D98">
        <w:t xml:space="preserve"> zasilając</w:t>
      </w:r>
      <w:r w:rsidR="009158DD">
        <w:t>ą</w:t>
      </w:r>
      <w:r w:rsidRPr="009A1D98">
        <w:t xml:space="preserve"> oświetleni</w:t>
      </w:r>
      <w:r w:rsidR="009158DD">
        <w:t xml:space="preserve">a </w:t>
      </w:r>
      <w:r w:rsidRPr="009A1D98">
        <w:t>szybu</w:t>
      </w:r>
      <w:r w:rsidR="009158DD" w:rsidRPr="009158DD">
        <w:t xml:space="preserve"> </w:t>
      </w:r>
      <w:r w:rsidR="009158DD" w:rsidRPr="009A1D98">
        <w:t>windy</w:t>
      </w:r>
      <w:r w:rsidR="009158DD">
        <w:t xml:space="preserve"> </w:t>
      </w:r>
      <w:r w:rsidR="009158DD" w:rsidRPr="009A1D98">
        <w:t>2</w:t>
      </w:r>
      <w:r w:rsidR="009158DD">
        <w:t>3</w:t>
      </w:r>
      <w:r w:rsidR="009158DD" w:rsidRPr="009A1D98">
        <w:t>0V</w:t>
      </w:r>
      <w:r w:rsidR="009158DD">
        <w:t xml:space="preserve"> w zakresie </w:t>
      </w:r>
      <w:r w:rsidR="009158DD">
        <w:br/>
        <w:t xml:space="preserve">        rozprowadzenia przewodów (</w:t>
      </w:r>
      <w:r w:rsidR="009158DD" w:rsidRPr="009A1D98">
        <w:t xml:space="preserve">wg wytycznych </w:t>
      </w:r>
      <w:r w:rsidR="009158DD">
        <w:t xml:space="preserve">dostawcy dźwigu).  Pozostałe roboty związane </w:t>
      </w:r>
      <w:r w:rsidR="009158DD">
        <w:br/>
        <w:t xml:space="preserve">        z instalacją oświetleniową szybu windy będą po stronie</w:t>
      </w:r>
      <w:r w:rsidR="009158DD" w:rsidRPr="00BB3DE0">
        <w:t xml:space="preserve"> </w:t>
      </w:r>
      <w:r w:rsidR="009158DD">
        <w:t xml:space="preserve">Wykonawcy w tym:  dostawa i montaż </w:t>
      </w:r>
      <w:r w:rsidR="009158DD">
        <w:br/>
        <w:t xml:space="preserve">        lamp oświetleniowych, osprzętu, wyłączników, zabezpieczeń, wykonanie pomiarów.   </w:t>
      </w:r>
      <w:r>
        <w:br/>
        <w:t xml:space="preserve">       </w:t>
      </w:r>
      <w:r w:rsidRPr="009A1D98">
        <w:t xml:space="preserve"> </w:t>
      </w:r>
    </w:p>
    <w:p w:rsidR="00101C73" w:rsidRDefault="009158DD" w:rsidP="009158DD">
      <w:r>
        <w:t xml:space="preserve">3.   Generalny Wykonawca doprowadzi  przewód linii telefonicznej z centrali w pomieszczeniu </w:t>
      </w:r>
      <w:r>
        <w:br/>
        <w:t xml:space="preserve">       recepcji</w:t>
      </w:r>
      <w:r w:rsidRPr="009158DD">
        <w:t xml:space="preserve"> </w:t>
      </w:r>
      <w:r>
        <w:t>do rozdzielni sterującej windy na 2 piętrze (</w:t>
      </w:r>
      <w:r w:rsidRPr="009A1D98">
        <w:t xml:space="preserve">wg wytycznych </w:t>
      </w:r>
      <w:r>
        <w:t>dostawcy dźwigu). Pozostałe</w:t>
      </w:r>
      <w:r>
        <w:br/>
        <w:t xml:space="preserve">       roboty w tym </w:t>
      </w:r>
      <w:r w:rsidR="00101C73">
        <w:t xml:space="preserve">wykonanie połączeń, </w:t>
      </w:r>
      <w:r>
        <w:t xml:space="preserve"> </w:t>
      </w:r>
      <w:r w:rsidR="00101C73">
        <w:t>będą po stronie</w:t>
      </w:r>
      <w:r w:rsidR="00101C73" w:rsidRPr="00BB3DE0">
        <w:t xml:space="preserve"> </w:t>
      </w:r>
      <w:r w:rsidR="00101C73">
        <w:t>Wykonawcy.</w:t>
      </w:r>
    </w:p>
    <w:p w:rsidR="00101C73" w:rsidRDefault="00101C73" w:rsidP="00101C73">
      <w:r>
        <w:t>4.   Generalny Wykonawca doprowadzi przewód instalacji wykrywania pożaru do miejsca lokalizacji</w:t>
      </w:r>
      <w:r>
        <w:br/>
        <w:t xml:space="preserve">      czujki dymu w stropie nadszybia.   Wykonawca zamontuje i podłączy czujkę dymu dostarczoną </w:t>
      </w:r>
      <w:r>
        <w:br/>
        <w:t xml:space="preserve">      przez Generalnego Wykonawcę. </w:t>
      </w:r>
    </w:p>
    <w:p w:rsidR="00101C73" w:rsidRDefault="00101C73" w:rsidP="00101C73"/>
    <w:p w:rsidR="00E118C9" w:rsidRDefault="00E118C9" w:rsidP="00101C73"/>
    <w:p w:rsidR="00E118C9" w:rsidRDefault="00E118C9" w:rsidP="00101C73"/>
    <w:p w:rsidR="00E118C9" w:rsidRDefault="00E118C9" w:rsidP="00101C73"/>
    <w:p w:rsidR="00E118C9" w:rsidRDefault="00E118C9" w:rsidP="00101C73"/>
    <w:p w:rsidR="00E118C9" w:rsidRDefault="00E118C9" w:rsidP="00101C73"/>
    <w:p w:rsidR="00E118C9" w:rsidRPr="00E118C9" w:rsidRDefault="00E0663D" w:rsidP="009158DD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V</w:t>
      </w:r>
      <w:r w:rsidRPr="00541AB0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</w:t>
      </w:r>
      <w:r>
        <w:rPr>
          <w:b/>
          <w:sz w:val="36"/>
          <w:szCs w:val="36"/>
        </w:rPr>
        <w:t>Odbiory</w:t>
      </w:r>
    </w:p>
    <w:p w:rsidR="00E118C9" w:rsidRDefault="00E118C9" w:rsidP="009158DD">
      <w:r>
        <w:t xml:space="preserve">1.   Wykonawca wykona wszystkie czynności formalne niezbędne dla odbioru urządzenia dźwigowego </w:t>
      </w:r>
      <w:r>
        <w:br/>
        <w:t xml:space="preserve">       (windy) i przekazania do użytkowania w tym doprowadzi do skutecznego odbioru przez UDT.</w:t>
      </w:r>
    </w:p>
    <w:p w:rsidR="00FE7C90" w:rsidRDefault="00E118C9" w:rsidP="002D70B7">
      <w:r>
        <w:t>2.   Po osiągnięciu gotowości eksploatacyjnej windy Wykonawca zgłosi</w:t>
      </w:r>
      <w:r w:rsidR="002D70B7">
        <w:t xml:space="preserve"> Zamawiającemu </w:t>
      </w:r>
      <w:r>
        <w:t xml:space="preserve"> gotowość do</w:t>
      </w:r>
      <w:r w:rsidR="002D70B7">
        <w:br/>
        <w:t xml:space="preserve">     </w:t>
      </w:r>
      <w:r>
        <w:t xml:space="preserve"> odbioru</w:t>
      </w:r>
      <w:r w:rsidR="002D70B7" w:rsidRPr="002D70B7">
        <w:t xml:space="preserve"> </w:t>
      </w:r>
      <w:r w:rsidR="002D70B7">
        <w:t>końcowego.</w:t>
      </w:r>
      <w:r w:rsidR="002D70B7">
        <w:br/>
        <w:t xml:space="preserve">       </w:t>
      </w:r>
      <w:r w:rsidR="00FE7C90">
        <w:br/>
        <w:t xml:space="preserve">       </w:t>
      </w:r>
    </w:p>
    <w:p w:rsidR="00E0663D" w:rsidRDefault="00E0663D" w:rsidP="00E0663D">
      <w:r>
        <w:rPr>
          <w:b/>
          <w:sz w:val="36"/>
          <w:szCs w:val="36"/>
        </w:rPr>
        <w:t>VI</w:t>
      </w:r>
      <w:r w:rsidRPr="00541AB0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</w:t>
      </w:r>
      <w:r>
        <w:rPr>
          <w:b/>
          <w:sz w:val="36"/>
          <w:szCs w:val="36"/>
        </w:rPr>
        <w:t>Serwisowanie</w:t>
      </w:r>
    </w:p>
    <w:p w:rsidR="002D70B7" w:rsidRDefault="002D70B7" w:rsidP="002D70B7">
      <w:pPr>
        <w:spacing w:after="0" w:line="240" w:lineRule="auto"/>
      </w:pPr>
      <w:r>
        <w:t xml:space="preserve">W okresie gwarancyjnym Wykonawca zapewni:  </w:t>
      </w:r>
    </w:p>
    <w:p w:rsidR="002D70B7" w:rsidRDefault="002D70B7" w:rsidP="002D70B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   - konserwację dźwigu osobowego</w:t>
      </w:r>
    </w:p>
    <w:p w:rsidR="002D70B7" w:rsidRDefault="002D70B7" w:rsidP="002D70B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   - przegląd techniczny raz w miesiącu z wpisem do książki eksploatacji dźwigu</w:t>
      </w:r>
    </w:p>
    <w:p w:rsidR="002D70B7" w:rsidRDefault="002D70B7" w:rsidP="002D70B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   - materiały eksploatacyjne,</w:t>
      </w:r>
    </w:p>
    <w:p w:rsidR="002D70B7" w:rsidRDefault="002D70B7" w:rsidP="002D70B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   - pomiary skuteczności działania instalacji ochronnej dźwigu ( wykonywane raz w roku – </w:t>
      </w:r>
      <w:r>
        <w:rPr>
          <w:rFonts w:ascii="Calibri" w:hAnsi="Calibri"/>
        </w:rPr>
        <w:br/>
        <w:t xml:space="preserve">          wymagane przy rocznym UDT ),</w:t>
      </w:r>
    </w:p>
    <w:p w:rsidR="002D70B7" w:rsidRDefault="002D70B7" w:rsidP="002D70B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   - dokonanie rocznych odbiorów UDT,</w:t>
      </w:r>
    </w:p>
    <w:p w:rsidR="002D70B7" w:rsidRDefault="002D70B7" w:rsidP="002D70B7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    - wymagane resursy</w:t>
      </w:r>
    </w:p>
    <w:p w:rsidR="004D27C9" w:rsidRDefault="00213937" w:rsidP="004D27C9">
      <w:pPr>
        <w:rPr>
          <w:b/>
          <w:sz w:val="36"/>
          <w:szCs w:val="36"/>
        </w:rPr>
      </w:pPr>
      <w:r>
        <w:br/>
      </w:r>
      <w:r w:rsidR="004D27C9">
        <w:rPr>
          <w:b/>
          <w:sz w:val="36"/>
          <w:szCs w:val="36"/>
        </w:rPr>
        <w:t>VII</w:t>
      </w:r>
      <w:r w:rsidR="004D27C9" w:rsidRPr="00541AB0">
        <w:rPr>
          <w:sz w:val="36"/>
          <w:szCs w:val="36"/>
        </w:rPr>
        <w:t xml:space="preserve">  </w:t>
      </w:r>
      <w:r w:rsidR="004D27C9">
        <w:rPr>
          <w:sz w:val="36"/>
          <w:szCs w:val="36"/>
        </w:rPr>
        <w:t xml:space="preserve"> </w:t>
      </w:r>
      <w:r w:rsidR="004D27C9">
        <w:rPr>
          <w:b/>
          <w:sz w:val="36"/>
          <w:szCs w:val="36"/>
        </w:rPr>
        <w:t>Charakterystyka techniczna dźwigu osobowego</w:t>
      </w:r>
    </w:p>
    <w:p w:rsidR="00406B3B" w:rsidRPr="00406B3B" w:rsidRDefault="00406B3B" w:rsidP="004D27C9">
      <w:pPr>
        <w:rPr>
          <w:b/>
          <w:sz w:val="24"/>
          <w:szCs w:val="24"/>
          <w:u w:val="single"/>
        </w:rPr>
      </w:pPr>
      <w:r w:rsidRPr="00406B3B">
        <w:rPr>
          <w:b/>
          <w:sz w:val="24"/>
          <w:szCs w:val="24"/>
          <w:u w:val="single"/>
        </w:rPr>
        <w:t>DANE PODSTAWOWE</w:t>
      </w:r>
      <w:r>
        <w:rPr>
          <w:b/>
          <w:sz w:val="24"/>
          <w:szCs w:val="24"/>
          <w:u w:val="single"/>
        </w:rPr>
        <w:t xml:space="preserve"> </w:t>
      </w:r>
      <w:r w:rsidRPr="00406B3B">
        <w:rPr>
          <w:b/>
          <w:sz w:val="24"/>
          <w:szCs w:val="24"/>
          <w:u w:val="single"/>
        </w:rPr>
        <w:t>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087"/>
      </w:tblGrid>
      <w:tr w:rsidR="004D27C9" w:rsidRPr="009D723D" w:rsidTr="00FD1E59">
        <w:trPr>
          <w:trHeight w:val="397"/>
        </w:trPr>
        <w:tc>
          <w:tcPr>
            <w:tcW w:w="2694" w:type="dxa"/>
            <w:vAlign w:val="center"/>
          </w:tcPr>
          <w:p w:rsidR="004D27C9" w:rsidRPr="004A58DB" w:rsidRDefault="004D27C9" w:rsidP="00406B3B">
            <w:pPr>
              <w:pStyle w:val="Tekstpodstawowy"/>
              <w:rPr>
                <w:rFonts w:ascii="Calibri Light" w:hAnsi="Calibri Light" w:cs="DaunPenh"/>
                <w:color w:val="auto"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Nap</w:t>
            </w:r>
            <w:r w:rsidRPr="004A58DB">
              <w:rPr>
                <w:rFonts w:ascii="Calibri Light" w:hAnsi="Calibri Light"/>
                <w:b/>
                <w:color w:val="auto"/>
                <w:sz w:val="18"/>
                <w:lang w:val="pl-PL"/>
              </w:rPr>
              <w:t>ę</w:t>
            </w: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d</w:t>
            </w:r>
          </w:p>
        </w:tc>
        <w:tc>
          <w:tcPr>
            <w:tcW w:w="7087" w:type="dxa"/>
            <w:vAlign w:val="center"/>
          </w:tcPr>
          <w:p w:rsidR="004D27C9" w:rsidRPr="009D723D" w:rsidRDefault="004D27C9" w:rsidP="00406B3B">
            <w:pPr>
              <w:pStyle w:val="Tekstpodstawowy"/>
              <w:jc w:val="both"/>
              <w:rPr>
                <w:rFonts w:ascii="Calibri Light" w:hAnsi="Calibri Light" w:cs="DaunPenh"/>
                <w:bCs/>
                <w:sz w:val="18"/>
              </w:rPr>
            </w:pPr>
            <w:r w:rsidRPr="004A58DB">
              <w:rPr>
                <w:rFonts w:ascii="Calibri Light" w:hAnsi="Calibri Light" w:cs="DaunPenh"/>
                <w:sz w:val="18"/>
              </w:rPr>
              <w:t>Elektryczny, linow</w:t>
            </w:r>
            <w:r w:rsidR="00406B3B">
              <w:rPr>
                <w:rFonts w:ascii="Calibri Light" w:hAnsi="Calibri Light" w:cs="DaunPenh"/>
                <w:sz w:val="18"/>
              </w:rPr>
              <w:t>y</w:t>
            </w:r>
          </w:p>
        </w:tc>
      </w:tr>
      <w:tr w:rsidR="004D27C9" w:rsidRPr="0096690C" w:rsidTr="00FD1E59">
        <w:trPr>
          <w:trHeight w:val="397"/>
        </w:trPr>
        <w:tc>
          <w:tcPr>
            <w:tcW w:w="2694" w:type="dxa"/>
            <w:vAlign w:val="center"/>
          </w:tcPr>
          <w:p w:rsidR="004D27C9" w:rsidRPr="004A58DB" w:rsidRDefault="004D27C9" w:rsidP="00406B3B">
            <w:pPr>
              <w:pStyle w:val="Tekstpodstawowy"/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Szafa sterowa</w:t>
            </w:r>
          </w:p>
        </w:tc>
        <w:tc>
          <w:tcPr>
            <w:tcW w:w="7087" w:type="dxa"/>
            <w:vAlign w:val="center"/>
          </w:tcPr>
          <w:p w:rsidR="004D27C9" w:rsidRPr="0096690C" w:rsidRDefault="004D27C9" w:rsidP="00406B3B">
            <w:pPr>
              <w:pStyle w:val="Tekstpodstawowy"/>
              <w:jc w:val="both"/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Umieszczona na ostatniej kondygnacji w pobliżu szybu</w:t>
            </w:r>
            <w:r w:rsidR="00220880">
              <w:rPr>
                <w:rFonts w:ascii="Calibri Light" w:hAnsi="Calibri Light" w:cs="Calibri Light"/>
                <w:sz w:val="18"/>
                <w:szCs w:val="18"/>
              </w:rPr>
              <w:t xml:space="preserve">.  </w:t>
            </w:r>
            <w:r w:rsidR="00220880" w:rsidRPr="00220880">
              <w:rPr>
                <w:rFonts w:ascii="Calibri Light" w:hAnsi="Calibri Light" w:cs="DaunPenh"/>
                <w:sz w:val="18"/>
                <w:szCs w:val="18"/>
              </w:rPr>
              <w:t>Zjazd pożarowy na przystanek podstawowy</w:t>
            </w:r>
            <w:r w:rsidR="00220880">
              <w:rPr>
                <w:rFonts w:ascii="Calibri Light" w:hAnsi="Calibri Light" w:cs="DaunPenh"/>
                <w:sz w:val="18"/>
                <w:szCs w:val="18"/>
              </w:rPr>
              <w:t xml:space="preserve">.  </w:t>
            </w:r>
            <w:r w:rsidR="00220880" w:rsidRPr="00220880">
              <w:rPr>
                <w:rFonts w:ascii="Calibri Light" w:hAnsi="Calibri Light" w:cs="DaunPenh"/>
                <w:sz w:val="18"/>
                <w:szCs w:val="18"/>
              </w:rPr>
              <w:t>Automatyczny dojazd do najbliższego przystanku w przypadku zaniku napięcia</w:t>
            </w:r>
            <w:r w:rsidR="00220880">
              <w:rPr>
                <w:rFonts w:ascii="Calibri Light" w:hAnsi="Calibri Light" w:cs="DaunPenh"/>
                <w:sz w:val="18"/>
                <w:szCs w:val="18"/>
              </w:rPr>
              <w:t>.</w:t>
            </w:r>
          </w:p>
        </w:tc>
      </w:tr>
      <w:tr w:rsidR="004D27C9" w:rsidRPr="004A58DB" w:rsidTr="00FD1E59">
        <w:trPr>
          <w:trHeight w:val="397"/>
        </w:trPr>
        <w:tc>
          <w:tcPr>
            <w:tcW w:w="2694" w:type="dxa"/>
            <w:vAlign w:val="center"/>
          </w:tcPr>
          <w:p w:rsidR="004D27C9" w:rsidRPr="004A58DB" w:rsidRDefault="004D27C9" w:rsidP="00406B3B">
            <w:pPr>
              <w:pStyle w:val="Tekstpodstawowy"/>
              <w:rPr>
                <w:rFonts w:ascii="Calibri Light" w:hAnsi="Calibri Light" w:cs="DaunPenh"/>
                <w:color w:val="auto"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Ud</w:t>
            </w:r>
            <w:r w:rsidRPr="004A58DB">
              <w:rPr>
                <w:rFonts w:ascii="Calibri Light" w:hAnsi="Calibri Light"/>
                <w:b/>
                <w:color w:val="auto"/>
                <w:sz w:val="18"/>
                <w:lang w:val="pl-PL"/>
              </w:rPr>
              <w:t>ź</w:t>
            </w: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wig nominalny</w:t>
            </w:r>
          </w:p>
        </w:tc>
        <w:tc>
          <w:tcPr>
            <w:tcW w:w="7087" w:type="dxa"/>
            <w:vAlign w:val="center"/>
          </w:tcPr>
          <w:p w:rsidR="004D27C9" w:rsidRPr="004A58DB" w:rsidRDefault="004D27C9" w:rsidP="00406B3B">
            <w:pPr>
              <w:pStyle w:val="Tekstpodstawowy"/>
              <w:jc w:val="both"/>
              <w:rPr>
                <w:rFonts w:ascii="Calibri Light" w:hAnsi="Calibri Light" w:cs="DaunPenh"/>
                <w:sz w:val="18"/>
              </w:rPr>
            </w:pPr>
            <w:r>
              <w:rPr>
                <w:rFonts w:ascii="Calibri Light" w:hAnsi="Calibri Light" w:cs="DaunPenh"/>
                <w:color w:val="auto"/>
                <w:sz w:val="18"/>
                <w:lang w:val="pl-PL"/>
              </w:rPr>
              <w:t>630</w:t>
            </w:r>
            <w:r w:rsidRPr="004A58DB">
              <w:rPr>
                <w:rFonts w:ascii="Calibri Light" w:hAnsi="Calibri Light" w:cs="DaunPenh"/>
                <w:color w:val="auto"/>
                <w:sz w:val="18"/>
                <w:lang w:val="pl-PL"/>
              </w:rPr>
              <w:t xml:space="preserve"> kg lub </w:t>
            </w:r>
            <w:r>
              <w:rPr>
                <w:rFonts w:ascii="Calibri Light" w:hAnsi="Calibri Light" w:cs="DaunPenh"/>
                <w:color w:val="auto"/>
                <w:sz w:val="18"/>
                <w:lang w:val="pl-PL"/>
              </w:rPr>
              <w:t>8</w:t>
            </w:r>
            <w:r w:rsidRPr="004A58DB">
              <w:rPr>
                <w:rFonts w:ascii="Calibri Light" w:hAnsi="Calibri Light" w:cs="DaunPenh"/>
                <w:color w:val="auto"/>
                <w:sz w:val="18"/>
                <w:lang w:val="pl-PL"/>
              </w:rPr>
              <w:t xml:space="preserve"> osób</w:t>
            </w:r>
          </w:p>
        </w:tc>
      </w:tr>
      <w:tr w:rsidR="004D27C9" w:rsidRPr="004A58DB" w:rsidTr="00FD1E59">
        <w:trPr>
          <w:trHeight w:val="397"/>
        </w:trPr>
        <w:tc>
          <w:tcPr>
            <w:tcW w:w="2694" w:type="dxa"/>
            <w:vAlign w:val="center"/>
          </w:tcPr>
          <w:p w:rsidR="004D27C9" w:rsidRPr="004A58DB" w:rsidRDefault="004D27C9" w:rsidP="00406B3B">
            <w:pPr>
              <w:pStyle w:val="Tekstpodstawowy"/>
              <w:rPr>
                <w:rFonts w:ascii="Calibri Light" w:hAnsi="Calibri Light" w:cs="DaunPenh"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Wysokość podnoszenia</w:t>
            </w:r>
          </w:p>
        </w:tc>
        <w:tc>
          <w:tcPr>
            <w:tcW w:w="7087" w:type="dxa"/>
            <w:vAlign w:val="center"/>
          </w:tcPr>
          <w:p w:rsidR="004D27C9" w:rsidRPr="004A58DB" w:rsidRDefault="004D27C9" w:rsidP="00406B3B">
            <w:pPr>
              <w:pStyle w:val="Tekstpodstawowy"/>
              <w:jc w:val="both"/>
              <w:rPr>
                <w:rFonts w:ascii="Calibri Light" w:hAnsi="Calibri Light" w:cs="DaunPenh"/>
                <w:sz w:val="18"/>
              </w:rPr>
            </w:pPr>
            <w:r>
              <w:rPr>
                <w:rFonts w:ascii="Calibri Light" w:hAnsi="Calibri Light" w:cs="DaunPenh"/>
                <w:bCs/>
                <w:sz w:val="18"/>
              </w:rPr>
              <w:t xml:space="preserve">ok. 9,0 m </w:t>
            </w:r>
          </w:p>
        </w:tc>
      </w:tr>
      <w:tr w:rsidR="004D27C9" w:rsidRPr="00844C6E" w:rsidTr="00FD1E59">
        <w:trPr>
          <w:trHeight w:val="397"/>
        </w:trPr>
        <w:tc>
          <w:tcPr>
            <w:tcW w:w="2694" w:type="dxa"/>
            <w:vAlign w:val="center"/>
          </w:tcPr>
          <w:p w:rsidR="004D27C9" w:rsidRPr="004A58DB" w:rsidRDefault="004D27C9" w:rsidP="00406B3B">
            <w:pPr>
              <w:pStyle w:val="Tekstpodstawowy"/>
              <w:rPr>
                <w:rFonts w:ascii="Calibri Light" w:hAnsi="Calibri Light" w:cs="DaunPenh"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Pr</w:t>
            </w:r>
            <w:r w:rsidRPr="004A58DB">
              <w:rPr>
                <w:rFonts w:ascii="Calibri Light" w:hAnsi="Calibri Light"/>
                <w:b/>
                <w:color w:val="auto"/>
                <w:sz w:val="18"/>
                <w:lang w:val="pl-PL"/>
              </w:rPr>
              <w:t>ę</w:t>
            </w: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dko</w:t>
            </w:r>
            <w:r w:rsidRPr="004A58DB">
              <w:rPr>
                <w:rFonts w:ascii="Calibri Light" w:hAnsi="Calibri Light"/>
                <w:b/>
                <w:color w:val="auto"/>
                <w:sz w:val="18"/>
                <w:lang w:val="pl-PL"/>
              </w:rPr>
              <w:t>ść</w:t>
            </w:r>
          </w:p>
        </w:tc>
        <w:tc>
          <w:tcPr>
            <w:tcW w:w="7087" w:type="dxa"/>
            <w:vAlign w:val="center"/>
          </w:tcPr>
          <w:p w:rsidR="004D27C9" w:rsidRPr="00844C6E" w:rsidRDefault="00406B3B" w:rsidP="00406B3B">
            <w:pPr>
              <w:pStyle w:val="Tekstpodstawowy"/>
              <w:jc w:val="both"/>
              <w:rPr>
                <w:rFonts w:ascii="Calibri Light" w:hAnsi="Calibri Light" w:cs="DaunPenh"/>
                <w:sz w:val="18"/>
              </w:rPr>
            </w:pPr>
            <w:r>
              <w:rPr>
                <w:rFonts w:ascii="Calibri Light" w:hAnsi="Calibri Light" w:cs="DaunPenh"/>
                <w:sz w:val="18"/>
                <w:lang w:val="pl-PL"/>
              </w:rPr>
              <w:t xml:space="preserve">ok. </w:t>
            </w:r>
            <w:r w:rsidR="004D27C9" w:rsidRPr="00844C6E">
              <w:rPr>
                <w:rFonts w:ascii="Calibri Light" w:hAnsi="Calibri Light" w:cs="DaunPenh"/>
                <w:sz w:val="18"/>
                <w:lang w:val="pl-PL"/>
              </w:rPr>
              <w:t>1,0 m/s</w:t>
            </w:r>
          </w:p>
        </w:tc>
      </w:tr>
      <w:tr w:rsidR="004D27C9" w:rsidRPr="004A58DB" w:rsidTr="00FD1E59">
        <w:trPr>
          <w:trHeight w:val="397"/>
        </w:trPr>
        <w:tc>
          <w:tcPr>
            <w:tcW w:w="2694" w:type="dxa"/>
            <w:vAlign w:val="center"/>
          </w:tcPr>
          <w:p w:rsidR="004D27C9" w:rsidRPr="004A58DB" w:rsidRDefault="004D27C9" w:rsidP="00406B3B">
            <w:pPr>
              <w:pStyle w:val="Tekstpodstawowy"/>
              <w:rPr>
                <w:rFonts w:ascii="Calibri Light" w:hAnsi="Calibri Light" w:cs="DaunPenh"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Liczba przystanków</w:t>
            </w:r>
          </w:p>
        </w:tc>
        <w:tc>
          <w:tcPr>
            <w:tcW w:w="7087" w:type="dxa"/>
            <w:vAlign w:val="center"/>
          </w:tcPr>
          <w:p w:rsidR="004D27C9" w:rsidRPr="004A58DB" w:rsidRDefault="004D27C9" w:rsidP="00406B3B">
            <w:pPr>
              <w:pStyle w:val="Tekstpodstawowy"/>
              <w:jc w:val="both"/>
              <w:rPr>
                <w:rFonts w:ascii="Calibri Light" w:hAnsi="Calibri Light" w:cs="DaunPenh"/>
                <w:sz w:val="18"/>
              </w:rPr>
            </w:pPr>
            <w:r>
              <w:rPr>
                <w:rFonts w:ascii="Calibri Light" w:hAnsi="Calibri Light" w:cs="DaunPenh"/>
                <w:bCs/>
                <w:sz w:val="18"/>
              </w:rPr>
              <w:t>4</w:t>
            </w:r>
          </w:p>
        </w:tc>
      </w:tr>
      <w:tr w:rsidR="004D27C9" w:rsidRPr="004A58DB" w:rsidTr="00FD1E59">
        <w:trPr>
          <w:trHeight w:val="397"/>
        </w:trPr>
        <w:tc>
          <w:tcPr>
            <w:tcW w:w="2694" w:type="dxa"/>
            <w:vAlign w:val="center"/>
          </w:tcPr>
          <w:p w:rsidR="004D27C9" w:rsidRPr="004A58DB" w:rsidRDefault="004D27C9" w:rsidP="00406B3B">
            <w:pPr>
              <w:pStyle w:val="Tekstpodstawowy"/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Oznaczenie przystanków</w:t>
            </w:r>
          </w:p>
        </w:tc>
        <w:tc>
          <w:tcPr>
            <w:tcW w:w="7087" w:type="dxa"/>
            <w:vAlign w:val="center"/>
          </w:tcPr>
          <w:p w:rsidR="004D27C9" w:rsidRPr="004A58DB" w:rsidRDefault="004D27C9" w:rsidP="00406B3B">
            <w:pPr>
              <w:pStyle w:val="Tekstpodstawowy"/>
              <w:jc w:val="both"/>
              <w:rPr>
                <w:rFonts w:ascii="Calibri Light" w:hAnsi="Calibri Light" w:cs="DaunPenh"/>
                <w:sz w:val="18"/>
                <w:lang w:val="pl-PL"/>
              </w:rPr>
            </w:pPr>
            <w:r>
              <w:rPr>
                <w:rFonts w:ascii="Calibri Light" w:hAnsi="Calibri Light" w:cs="DaunPenh"/>
                <w:sz w:val="18"/>
                <w:lang w:val="pl-PL"/>
              </w:rPr>
              <w:t xml:space="preserve">-1 </w:t>
            </w:r>
            <w:r w:rsidR="00406B3B">
              <w:rPr>
                <w:rFonts w:ascii="Calibri Light" w:hAnsi="Calibri Light" w:cs="DaunPenh"/>
                <w:sz w:val="18"/>
                <w:lang w:val="pl-PL"/>
              </w:rPr>
              <w:t xml:space="preserve">/ </w:t>
            </w:r>
            <w:r>
              <w:rPr>
                <w:rFonts w:ascii="Calibri Light" w:hAnsi="Calibri Light" w:cs="DaunPenh"/>
                <w:sz w:val="18"/>
                <w:lang w:val="pl-PL"/>
              </w:rPr>
              <w:t xml:space="preserve"> 0 </w:t>
            </w:r>
            <w:r w:rsidR="00406B3B">
              <w:rPr>
                <w:rFonts w:ascii="Calibri Light" w:hAnsi="Calibri Light" w:cs="DaunPenh"/>
                <w:sz w:val="18"/>
                <w:lang w:val="pl-PL"/>
              </w:rPr>
              <w:t xml:space="preserve">/ </w:t>
            </w:r>
            <w:r>
              <w:rPr>
                <w:rFonts w:ascii="Calibri Light" w:hAnsi="Calibri Light" w:cs="DaunPenh"/>
                <w:sz w:val="18"/>
                <w:lang w:val="pl-PL"/>
              </w:rPr>
              <w:t xml:space="preserve"> 1 </w:t>
            </w:r>
            <w:r w:rsidR="00406B3B">
              <w:rPr>
                <w:rFonts w:ascii="Calibri Light" w:hAnsi="Calibri Light" w:cs="DaunPenh"/>
                <w:sz w:val="18"/>
                <w:lang w:val="pl-PL"/>
              </w:rPr>
              <w:t xml:space="preserve">/ </w:t>
            </w:r>
            <w:r>
              <w:rPr>
                <w:rFonts w:ascii="Calibri Light" w:hAnsi="Calibri Light" w:cs="DaunPenh"/>
                <w:sz w:val="18"/>
                <w:lang w:val="pl-PL"/>
              </w:rPr>
              <w:t xml:space="preserve"> 2</w:t>
            </w:r>
          </w:p>
        </w:tc>
      </w:tr>
      <w:tr w:rsidR="004D27C9" w:rsidRPr="004A58DB" w:rsidTr="00FD1E59">
        <w:trPr>
          <w:trHeight w:val="397"/>
        </w:trPr>
        <w:tc>
          <w:tcPr>
            <w:tcW w:w="2694" w:type="dxa"/>
            <w:vAlign w:val="center"/>
          </w:tcPr>
          <w:p w:rsidR="004D27C9" w:rsidRPr="004A58DB" w:rsidRDefault="004D27C9" w:rsidP="00406B3B">
            <w:pPr>
              <w:pStyle w:val="Tekstpodstawowy"/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Przystanek podstawowy</w:t>
            </w:r>
          </w:p>
        </w:tc>
        <w:tc>
          <w:tcPr>
            <w:tcW w:w="7087" w:type="dxa"/>
            <w:vAlign w:val="center"/>
          </w:tcPr>
          <w:p w:rsidR="004D27C9" w:rsidRPr="004A58DB" w:rsidRDefault="004D27C9" w:rsidP="00406B3B">
            <w:pPr>
              <w:pStyle w:val="Tekstpodstawowy"/>
              <w:jc w:val="both"/>
              <w:rPr>
                <w:rFonts w:ascii="Calibri Light" w:hAnsi="Calibri Light" w:cs="DaunPenh"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sz w:val="18"/>
                <w:lang w:val="pl-PL"/>
              </w:rPr>
              <w:t>0</w:t>
            </w:r>
          </w:p>
        </w:tc>
      </w:tr>
      <w:tr w:rsidR="004D27C9" w:rsidRPr="004A58DB" w:rsidTr="00FD1E59">
        <w:trPr>
          <w:trHeight w:val="397"/>
        </w:trPr>
        <w:tc>
          <w:tcPr>
            <w:tcW w:w="2694" w:type="dxa"/>
            <w:vAlign w:val="center"/>
          </w:tcPr>
          <w:p w:rsidR="004D27C9" w:rsidRPr="004A58DB" w:rsidRDefault="004D27C9" w:rsidP="00406B3B">
            <w:pPr>
              <w:pStyle w:val="Tekstpodstawowy"/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 xml:space="preserve">Zasilanie </w:t>
            </w:r>
          </w:p>
        </w:tc>
        <w:tc>
          <w:tcPr>
            <w:tcW w:w="7087" w:type="dxa"/>
            <w:vAlign w:val="center"/>
          </w:tcPr>
          <w:p w:rsidR="004D27C9" w:rsidRPr="004A58DB" w:rsidRDefault="004D27C9" w:rsidP="00406B3B">
            <w:pPr>
              <w:pStyle w:val="Tekstpodstawowy"/>
              <w:jc w:val="both"/>
              <w:rPr>
                <w:rFonts w:ascii="Calibri Light" w:hAnsi="Calibri Light" w:cs="DaunPenh"/>
                <w:sz w:val="18"/>
                <w:lang w:val="pl-PL"/>
              </w:rPr>
            </w:pPr>
            <w:r>
              <w:rPr>
                <w:rFonts w:ascii="Calibri Light" w:hAnsi="Calibri Light" w:cs="DaunPenh"/>
                <w:sz w:val="18"/>
                <w:lang w:val="pl-PL"/>
              </w:rPr>
              <w:t xml:space="preserve">400 V, 50 Hz </w:t>
            </w:r>
          </w:p>
        </w:tc>
      </w:tr>
    </w:tbl>
    <w:p w:rsidR="004D27C9" w:rsidRDefault="004D27C9" w:rsidP="004D27C9"/>
    <w:p w:rsidR="00406B3B" w:rsidRPr="00406B3B" w:rsidRDefault="00406B3B" w:rsidP="00406B3B">
      <w:pPr>
        <w:rPr>
          <w:b/>
          <w:sz w:val="24"/>
          <w:szCs w:val="24"/>
          <w:u w:val="single"/>
        </w:rPr>
      </w:pPr>
      <w:r w:rsidRPr="00406B3B">
        <w:rPr>
          <w:b/>
          <w:sz w:val="24"/>
          <w:szCs w:val="24"/>
          <w:u w:val="single"/>
        </w:rPr>
        <w:t>D</w:t>
      </w:r>
      <w:r>
        <w:rPr>
          <w:b/>
          <w:sz w:val="24"/>
          <w:szCs w:val="24"/>
          <w:u w:val="single"/>
        </w:rPr>
        <w:t xml:space="preserve">RZWI SZYBOWE </w:t>
      </w:r>
      <w:r w:rsidRPr="00406B3B">
        <w:rPr>
          <w:b/>
          <w:sz w:val="24"/>
          <w:szCs w:val="24"/>
          <w:u w:val="single"/>
        </w:rPr>
        <w:t>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087"/>
      </w:tblGrid>
      <w:tr w:rsidR="00406B3B" w:rsidRPr="004A58DB" w:rsidTr="00FD1E59">
        <w:tc>
          <w:tcPr>
            <w:tcW w:w="2694" w:type="dxa"/>
            <w:vAlign w:val="center"/>
          </w:tcPr>
          <w:p w:rsidR="00406B3B" w:rsidRPr="004A58DB" w:rsidRDefault="00406B3B" w:rsidP="00FD1E59">
            <w:pPr>
              <w:pStyle w:val="Tekstpodstawowy"/>
              <w:spacing w:before="120"/>
              <w:rPr>
                <w:rFonts w:ascii="Calibri Light" w:hAnsi="Calibri Light" w:cs="DaunPenh"/>
                <w:b/>
                <w:bCs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Rodzaj</w:t>
            </w:r>
          </w:p>
        </w:tc>
        <w:tc>
          <w:tcPr>
            <w:tcW w:w="7087" w:type="dxa"/>
            <w:vAlign w:val="center"/>
          </w:tcPr>
          <w:p w:rsidR="00406B3B" w:rsidRPr="004A58DB" w:rsidRDefault="00406B3B" w:rsidP="00FD1E59">
            <w:pPr>
              <w:pStyle w:val="Tekstpodstawowy"/>
              <w:spacing w:before="120"/>
              <w:jc w:val="both"/>
              <w:rPr>
                <w:rFonts w:ascii="Calibri Light" w:hAnsi="Calibri Light" w:cs="DaunPenh"/>
                <w:sz w:val="18"/>
              </w:rPr>
            </w:pPr>
            <w:r w:rsidRPr="004A58DB">
              <w:rPr>
                <w:rFonts w:ascii="Calibri Light" w:hAnsi="Calibri Light" w:cs="DaunPenh"/>
                <w:bCs/>
                <w:color w:val="auto"/>
                <w:sz w:val="18"/>
                <w:lang w:val="pl-PL"/>
              </w:rPr>
              <w:t xml:space="preserve">Automatyczne, </w:t>
            </w:r>
            <w:r>
              <w:rPr>
                <w:rFonts w:ascii="Calibri Light" w:hAnsi="Calibri Light" w:cs="DaunPenh"/>
                <w:bCs/>
                <w:color w:val="auto"/>
                <w:sz w:val="18"/>
                <w:lang w:val="pl-PL"/>
              </w:rPr>
              <w:t>teleskopowe, 2-panelowe, wykonane ze stali nierdzewnej szczotkowanej</w:t>
            </w:r>
            <w:r w:rsidR="00220880">
              <w:rPr>
                <w:rFonts w:ascii="Calibri Light" w:hAnsi="Calibri Light" w:cs="DaunPenh"/>
                <w:bCs/>
                <w:color w:val="auto"/>
                <w:sz w:val="18"/>
                <w:lang w:val="pl-PL"/>
              </w:rPr>
              <w:t xml:space="preserve">, ościeża drzwi ze stali nierdzewnej </w:t>
            </w:r>
          </w:p>
        </w:tc>
      </w:tr>
    </w:tbl>
    <w:p w:rsidR="004D27C9" w:rsidRPr="004D27C9" w:rsidRDefault="004D27C9" w:rsidP="0052021B"/>
    <w:p w:rsidR="00406B3B" w:rsidRPr="00406B3B" w:rsidRDefault="00406B3B" w:rsidP="0052021B">
      <w:pPr>
        <w:rPr>
          <w:b/>
          <w:sz w:val="24"/>
          <w:szCs w:val="24"/>
          <w:u w:val="single"/>
        </w:rPr>
      </w:pPr>
      <w:r w:rsidRPr="00406B3B">
        <w:rPr>
          <w:b/>
          <w:sz w:val="24"/>
          <w:szCs w:val="24"/>
          <w:u w:val="single"/>
        </w:rPr>
        <w:t>D</w:t>
      </w:r>
      <w:r>
        <w:rPr>
          <w:b/>
          <w:sz w:val="24"/>
          <w:szCs w:val="24"/>
          <w:u w:val="single"/>
        </w:rPr>
        <w:t xml:space="preserve">RZWI KABINOWE </w:t>
      </w:r>
      <w:r w:rsidRPr="00406B3B">
        <w:rPr>
          <w:b/>
          <w:sz w:val="24"/>
          <w:szCs w:val="24"/>
          <w:u w:val="single"/>
        </w:rPr>
        <w:t>:</w:t>
      </w:r>
      <w:r w:rsidR="00213937">
        <w:t xml:space="preserve">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087"/>
      </w:tblGrid>
      <w:tr w:rsidR="00406B3B" w:rsidRPr="004A58DB" w:rsidTr="00FD1E59">
        <w:tc>
          <w:tcPr>
            <w:tcW w:w="2694" w:type="dxa"/>
            <w:vAlign w:val="center"/>
          </w:tcPr>
          <w:p w:rsidR="00406B3B" w:rsidRPr="004A58DB" w:rsidRDefault="00406B3B" w:rsidP="00FD1E59">
            <w:pPr>
              <w:pStyle w:val="Tekstpodstawowy"/>
              <w:spacing w:before="120"/>
              <w:rPr>
                <w:rFonts w:ascii="Calibri Light" w:hAnsi="Calibri Light" w:cs="DaunPenh"/>
                <w:b/>
                <w:bCs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Rodzaj</w:t>
            </w:r>
          </w:p>
        </w:tc>
        <w:tc>
          <w:tcPr>
            <w:tcW w:w="7087" w:type="dxa"/>
            <w:vAlign w:val="center"/>
          </w:tcPr>
          <w:p w:rsidR="00406B3B" w:rsidRPr="004A58DB" w:rsidRDefault="00406B3B" w:rsidP="00FD1E59">
            <w:pPr>
              <w:pStyle w:val="Tekstpodstawowy"/>
              <w:spacing w:before="120"/>
              <w:jc w:val="both"/>
              <w:rPr>
                <w:rFonts w:ascii="Calibri Light" w:hAnsi="Calibri Light" w:cs="DaunPenh"/>
                <w:sz w:val="18"/>
              </w:rPr>
            </w:pPr>
            <w:r w:rsidRPr="004A58DB">
              <w:rPr>
                <w:rFonts w:ascii="Calibri Light" w:hAnsi="Calibri Light" w:cs="DaunPenh"/>
                <w:bCs/>
                <w:color w:val="auto"/>
                <w:sz w:val="18"/>
                <w:lang w:val="pl-PL"/>
              </w:rPr>
              <w:t xml:space="preserve">Automatyczne, </w:t>
            </w:r>
            <w:r>
              <w:rPr>
                <w:rFonts w:ascii="Calibri Light" w:hAnsi="Calibri Light" w:cs="DaunPenh"/>
                <w:bCs/>
                <w:color w:val="auto"/>
                <w:sz w:val="18"/>
                <w:lang w:val="pl-PL"/>
              </w:rPr>
              <w:t xml:space="preserve">teleskopowe, wykonane ze stali nierdzewnej szczotkowanej  </w:t>
            </w:r>
          </w:p>
        </w:tc>
      </w:tr>
    </w:tbl>
    <w:p w:rsidR="00804FFC" w:rsidRDefault="00213937" w:rsidP="0052021B">
      <w:r>
        <w:t xml:space="preserve">   </w:t>
      </w:r>
    </w:p>
    <w:p w:rsidR="00A81A8D" w:rsidRPr="00220880" w:rsidRDefault="00C6403E" w:rsidP="00220880">
      <w:pPr>
        <w:spacing w:after="0" w:line="240" w:lineRule="auto"/>
      </w:pPr>
      <w:r>
        <w:lastRenderedPageBreak/>
        <w:br/>
      </w:r>
    </w:p>
    <w:p w:rsidR="002051F8" w:rsidRPr="002051F8" w:rsidRDefault="00556E07" w:rsidP="00556E07">
      <w:r>
        <w:rPr>
          <w:b/>
          <w:sz w:val="24"/>
          <w:szCs w:val="24"/>
          <w:u w:val="single"/>
        </w:rPr>
        <w:t>KABIN</w:t>
      </w:r>
      <w:r w:rsidR="002051F8">
        <w:rPr>
          <w:b/>
          <w:sz w:val="24"/>
          <w:szCs w:val="24"/>
          <w:u w:val="single"/>
        </w:rPr>
        <w:t>A</w:t>
      </w:r>
      <w:r>
        <w:rPr>
          <w:b/>
          <w:sz w:val="24"/>
          <w:szCs w:val="24"/>
          <w:u w:val="single"/>
        </w:rPr>
        <w:t xml:space="preserve"> </w:t>
      </w:r>
      <w:r w:rsidRPr="00406B3B">
        <w:rPr>
          <w:b/>
          <w:sz w:val="24"/>
          <w:szCs w:val="24"/>
          <w:u w:val="single"/>
        </w:rPr>
        <w:t>:</w:t>
      </w:r>
      <w:r>
        <w:t xml:space="preserve">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087"/>
      </w:tblGrid>
      <w:tr w:rsidR="002051F8" w:rsidRPr="009D723D" w:rsidTr="00FD1E59">
        <w:trPr>
          <w:trHeight w:val="397"/>
        </w:trPr>
        <w:tc>
          <w:tcPr>
            <w:tcW w:w="2694" w:type="dxa"/>
            <w:vAlign w:val="center"/>
          </w:tcPr>
          <w:p w:rsidR="002051F8" w:rsidRPr="004A58DB" w:rsidRDefault="002051F8" w:rsidP="00FD1E59">
            <w:pPr>
              <w:pStyle w:val="Tekstpodstawowy"/>
              <w:rPr>
                <w:rFonts w:ascii="Calibri Light" w:hAnsi="Calibri Light" w:cs="DaunPenh"/>
                <w:color w:val="auto"/>
                <w:sz w:val="18"/>
                <w:lang w:val="pl-PL"/>
              </w:rPr>
            </w:pPr>
            <w:r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 xml:space="preserve">Wymiary </w:t>
            </w:r>
          </w:p>
        </w:tc>
        <w:tc>
          <w:tcPr>
            <w:tcW w:w="7087" w:type="dxa"/>
            <w:vAlign w:val="center"/>
          </w:tcPr>
          <w:p w:rsidR="002051F8" w:rsidRPr="009D723D" w:rsidRDefault="002051F8" w:rsidP="00FD1E59">
            <w:pPr>
              <w:pStyle w:val="Tekstpodstawowy"/>
              <w:jc w:val="both"/>
              <w:rPr>
                <w:rFonts w:ascii="Calibri Light" w:hAnsi="Calibri Light" w:cs="DaunPenh"/>
                <w:bCs/>
                <w:sz w:val="18"/>
              </w:rPr>
            </w:pPr>
            <w:r>
              <w:rPr>
                <w:rFonts w:ascii="Calibri Light" w:hAnsi="Calibri Light" w:cs="DaunPenh"/>
                <w:sz w:val="18"/>
              </w:rPr>
              <w:t>Dostosowane dla osób niepełnosprawnych</w:t>
            </w:r>
          </w:p>
        </w:tc>
      </w:tr>
      <w:tr w:rsidR="002051F8" w:rsidRPr="009D723D" w:rsidTr="00FD1E59">
        <w:trPr>
          <w:trHeight w:val="397"/>
        </w:trPr>
        <w:tc>
          <w:tcPr>
            <w:tcW w:w="2694" w:type="dxa"/>
            <w:vAlign w:val="center"/>
          </w:tcPr>
          <w:p w:rsidR="002051F8" w:rsidRPr="004A58DB" w:rsidRDefault="002051F8" w:rsidP="00FD1E59">
            <w:pPr>
              <w:pStyle w:val="Tekstpodstawowy"/>
              <w:rPr>
                <w:rFonts w:ascii="Calibri Light" w:hAnsi="Calibri Light" w:cs="DaunPenh"/>
                <w:color w:val="auto"/>
                <w:sz w:val="18"/>
                <w:lang w:val="pl-PL"/>
              </w:rPr>
            </w:pPr>
            <w:r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Wystrój</w:t>
            </w:r>
          </w:p>
        </w:tc>
        <w:tc>
          <w:tcPr>
            <w:tcW w:w="7087" w:type="dxa"/>
            <w:vAlign w:val="center"/>
          </w:tcPr>
          <w:p w:rsidR="00220880" w:rsidRDefault="00220880" w:rsidP="00FD1E59">
            <w:pPr>
              <w:pStyle w:val="Tekstpodstawowy"/>
              <w:jc w:val="both"/>
              <w:rPr>
                <w:rFonts w:ascii="Calibri Light" w:hAnsi="Calibri Light" w:cs="DaunPenh"/>
                <w:sz w:val="18"/>
              </w:rPr>
            </w:pPr>
          </w:p>
          <w:p w:rsidR="00220880" w:rsidRDefault="00220880" w:rsidP="00FD1E59">
            <w:pPr>
              <w:pStyle w:val="Tekstpodstawowy"/>
              <w:jc w:val="both"/>
              <w:rPr>
                <w:rFonts w:ascii="Calibri Light" w:hAnsi="Calibri Light" w:cs="DaunPenh"/>
                <w:sz w:val="18"/>
              </w:rPr>
            </w:pPr>
          </w:p>
          <w:p w:rsidR="002051F8" w:rsidRDefault="002051F8" w:rsidP="00FD1E59">
            <w:pPr>
              <w:pStyle w:val="Tekstpodstawowy"/>
              <w:jc w:val="both"/>
              <w:rPr>
                <w:rFonts w:ascii="Calibri Light" w:hAnsi="Calibri Light" w:cs="DaunPenh"/>
                <w:sz w:val="18"/>
              </w:rPr>
            </w:pPr>
            <w:r>
              <w:rPr>
                <w:rFonts w:ascii="Calibri Light" w:hAnsi="Calibri Light" w:cs="DaunPenh"/>
                <w:sz w:val="18"/>
              </w:rPr>
              <w:t>Jako wzorcowy przedstawiono w załączonej wizualizacji  - ściany boczne wykończenie laminatem drewnopodobnym, ściana tylna – lustro ,  poręcze ze stali nierdzewnej na ścianach bocznych</w:t>
            </w:r>
          </w:p>
          <w:p w:rsidR="00220880" w:rsidRPr="009D723D" w:rsidRDefault="00220880" w:rsidP="00FD1E59">
            <w:pPr>
              <w:pStyle w:val="Tekstpodstawowy"/>
              <w:jc w:val="both"/>
              <w:rPr>
                <w:rFonts w:ascii="Calibri Light" w:hAnsi="Calibri Light" w:cs="DaunPenh"/>
                <w:bCs/>
                <w:sz w:val="18"/>
              </w:rPr>
            </w:pPr>
            <w:r>
              <w:rPr>
                <w:rFonts w:ascii="Calibri Light" w:hAnsi="Calibri Light" w:cs="DaunPenh"/>
                <w:bCs/>
                <w:sz w:val="18"/>
              </w:rPr>
              <w:t>Listwy przypodłogowe aluminiowe</w:t>
            </w:r>
            <w:r w:rsidR="00FD21EF">
              <w:rPr>
                <w:rFonts w:ascii="Calibri Light" w:hAnsi="Calibri Light" w:cs="DaunPenh"/>
                <w:bCs/>
                <w:sz w:val="18"/>
              </w:rPr>
              <w:t>, podłoga - wykładzina</w:t>
            </w:r>
          </w:p>
        </w:tc>
      </w:tr>
      <w:tr w:rsidR="00220880" w:rsidRPr="009D723D" w:rsidTr="00220880">
        <w:trPr>
          <w:trHeight w:val="397"/>
        </w:trPr>
        <w:tc>
          <w:tcPr>
            <w:tcW w:w="2694" w:type="dxa"/>
            <w:vAlign w:val="center"/>
          </w:tcPr>
          <w:p w:rsidR="00220880" w:rsidRPr="00220880" w:rsidRDefault="00220880" w:rsidP="00164EE7">
            <w:pPr>
              <w:pStyle w:val="Tekstpodstawowy"/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</w:pPr>
            <w:r>
              <w:rPr>
                <w:rFonts w:ascii="Calibri Light" w:hAnsi="Calibri Light" w:cs="DaunPenh"/>
                <w:b/>
                <w:color w:val="auto"/>
                <w:sz w:val="18"/>
                <w:lang w:val="pl-PL"/>
              </w:rPr>
              <w:t>Łączność</w:t>
            </w:r>
          </w:p>
        </w:tc>
        <w:tc>
          <w:tcPr>
            <w:tcW w:w="7087" w:type="dxa"/>
            <w:vAlign w:val="center"/>
          </w:tcPr>
          <w:p w:rsidR="00220880" w:rsidRPr="00220880" w:rsidRDefault="00220880" w:rsidP="00164EE7">
            <w:pPr>
              <w:pStyle w:val="Tekstpodstawowy"/>
              <w:jc w:val="both"/>
              <w:rPr>
                <w:rFonts w:ascii="Calibri Light" w:hAnsi="Calibri Light" w:cs="DaunPenh"/>
                <w:sz w:val="18"/>
              </w:rPr>
            </w:pPr>
            <w:r>
              <w:rPr>
                <w:rFonts w:ascii="Calibri Light" w:hAnsi="Calibri Light" w:cs="DaunPenh"/>
                <w:sz w:val="18"/>
              </w:rPr>
              <w:t>Telefoniczna do Recepcji  oraz (awaryjna) GSM do serwisu</w:t>
            </w:r>
          </w:p>
        </w:tc>
      </w:tr>
    </w:tbl>
    <w:p w:rsidR="002051F8" w:rsidRDefault="002051F8" w:rsidP="002051F8">
      <w:pPr>
        <w:spacing w:after="0" w:line="240" w:lineRule="auto"/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087"/>
      </w:tblGrid>
      <w:tr w:rsidR="00273E10" w:rsidRPr="004A58DB" w:rsidTr="0004034F">
        <w:tc>
          <w:tcPr>
            <w:tcW w:w="2694" w:type="dxa"/>
            <w:vAlign w:val="center"/>
          </w:tcPr>
          <w:p w:rsidR="00273E10" w:rsidRPr="004A58DB" w:rsidRDefault="00273E10" w:rsidP="0004034F">
            <w:pPr>
              <w:pStyle w:val="Tekstpodstawowy"/>
              <w:spacing w:before="120" w:line="276" w:lineRule="auto"/>
              <w:rPr>
                <w:rFonts w:ascii="Calibri Light" w:hAnsi="Calibri Light" w:cs="Calibri Light"/>
                <w:b/>
                <w:color w:val="auto"/>
                <w:sz w:val="18"/>
                <w:lang w:val="pl-PL"/>
              </w:rPr>
            </w:pPr>
            <w:r w:rsidRPr="004A58DB">
              <w:rPr>
                <w:rFonts w:ascii="Calibri Light" w:hAnsi="Calibri Light" w:cs="Calibri Light"/>
                <w:b/>
                <w:color w:val="auto"/>
                <w:sz w:val="18"/>
                <w:lang w:val="pl-PL"/>
              </w:rPr>
              <w:t>Sufit</w:t>
            </w:r>
          </w:p>
        </w:tc>
        <w:tc>
          <w:tcPr>
            <w:tcW w:w="7087" w:type="dxa"/>
          </w:tcPr>
          <w:p w:rsidR="00273E10" w:rsidRDefault="00273E10" w:rsidP="0004034F">
            <w:pPr>
              <w:pStyle w:val="Tekstpodstawowy"/>
              <w:spacing w:before="120" w:line="276" w:lineRule="auto"/>
              <w:jc w:val="both"/>
              <w:rPr>
                <w:rFonts w:ascii="Calibri Light" w:hAnsi="Calibri Light" w:cs="Calibri Light"/>
                <w:sz w:val="18"/>
                <w:lang w:val="pl-PL"/>
              </w:rPr>
            </w:pPr>
          </w:p>
          <w:p w:rsidR="00273E10" w:rsidRDefault="00273E10" w:rsidP="0004034F">
            <w:pPr>
              <w:pStyle w:val="Tekstpodstawowy"/>
              <w:spacing w:before="120" w:line="276" w:lineRule="auto"/>
              <w:jc w:val="both"/>
              <w:rPr>
                <w:rFonts w:ascii="Calibri Light" w:hAnsi="Calibri Light" w:cs="DaunPenh"/>
                <w:bCs/>
                <w:color w:val="auto"/>
                <w:sz w:val="18"/>
                <w:lang w:val="pl-PL"/>
              </w:rPr>
            </w:pPr>
            <w:r w:rsidRPr="004A58DB">
              <w:rPr>
                <w:rFonts w:ascii="Calibri Light" w:hAnsi="Calibri Light" w:cs="DaunPenh"/>
                <w:bCs/>
                <w:color w:val="auto"/>
                <w:sz w:val="18"/>
                <w:lang w:val="pl-PL"/>
              </w:rPr>
              <w:t>ze</w:t>
            </w:r>
            <w:r>
              <w:rPr>
                <w:rFonts w:ascii="Calibri Light" w:hAnsi="Calibri Light" w:cs="DaunPenh"/>
                <w:bCs/>
                <w:color w:val="auto"/>
                <w:sz w:val="18"/>
                <w:lang w:val="pl-PL"/>
              </w:rPr>
              <w:t xml:space="preserve"> stali nierdzewnej szczotkowanej </w:t>
            </w:r>
          </w:p>
          <w:p w:rsidR="00273E10" w:rsidRPr="004A58DB" w:rsidRDefault="00273E10" w:rsidP="0004034F">
            <w:pPr>
              <w:pStyle w:val="Tekstpodstawowy"/>
              <w:spacing w:before="120" w:line="276" w:lineRule="auto"/>
              <w:jc w:val="both"/>
              <w:rPr>
                <w:rFonts w:ascii="Calibri Light" w:hAnsi="Calibri Light" w:cs="Calibri Light"/>
                <w:sz w:val="18"/>
                <w:lang w:val="pl-PL"/>
              </w:rPr>
            </w:pPr>
          </w:p>
        </w:tc>
      </w:tr>
      <w:tr w:rsidR="00273E10" w:rsidRPr="004A58DB" w:rsidTr="0004034F">
        <w:tc>
          <w:tcPr>
            <w:tcW w:w="2694" w:type="dxa"/>
            <w:vAlign w:val="center"/>
          </w:tcPr>
          <w:p w:rsidR="00273E10" w:rsidRPr="004A58DB" w:rsidRDefault="00273E10" w:rsidP="0004034F">
            <w:pPr>
              <w:pStyle w:val="Tekstpodstawowy"/>
              <w:spacing w:before="120" w:line="276" w:lineRule="auto"/>
              <w:rPr>
                <w:rFonts w:ascii="Calibri Light" w:hAnsi="Calibri Light" w:cs="Calibri Light"/>
                <w:b/>
                <w:color w:val="auto"/>
                <w:sz w:val="18"/>
                <w:lang w:val="pl-PL"/>
              </w:rPr>
            </w:pPr>
            <w:r w:rsidRPr="004A58DB">
              <w:rPr>
                <w:rFonts w:ascii="Calibri Light" w:hAnsi="Calibri Light" w:cs="Calibri Light"/>
                <w:b/>
                <w:color w:val="auto"/>
                <w:sz w:val="18"/>
                <w:lang w:val="pl-PL"/>
              </w:rPr>
              <w:t>Oświetlenie</w:t>
            </w:r>
          </w:p>
        </w:tc>
        <w:tc>
          <w:tcPr>
            <w:tcW w:w="7087" w:type="dxa"/>
          </w:tcPr>
          <w:p w:rsidR="00273E10" w:rsidRDefault="00273E10" w:rsidP="0004034F">
            <w:pPr>
              <w:pStyle w:val="Tekstpodstawowy"/>
              <w:spacing w:line="276" w:lineRule="auto"/>
              <w:jc w:val="both"/>
              <w:rPr>
                <w:rFonts w:ascii="Calibri Light" w:hAnsi="Calibri Light" w:cs="Calibri Light"/>
                <w:sz w:val="18"/>
                <w:lang w:val="pl-PL"/>
              </w:rPr>
            </w:pPr>
          </w:p>
          <w:p w:rsidR="00273E10" w:rsidRPr="004A58DB" w:rsidRDefault="00273E10" w:rsidP="0004034F">
            <w:pPr>
              <w:pStyle w:val="Tekstpodstawowy"/>
              <w:spacing w:line="276" w:lineRule="auto"/>
              <w:jc w:val="both"/>
              <w:rPr>
                <w:rFonts w:ascii="Calibri Light" w:hAnsi="Calibri Light" w:cs="Calibri Light"/>
                <w:sz w:val="18"/>
                <w:lang w:val="pl-PL"/>
              </w:rPr>
            </w:pPr>
            <w:r w:rsidRPr="004A58DB">
              <w:rPr>
                <w:rFonts w:ascii="Calibri Light" w:hAnsi="Calibri Light" w:cs="Calibri Light"/>
                <w:sz w:val="18"/>
                <w:lang w:val="pl-PL"/>
              </w:rPr>
              <w:t>Oświetlenie LED (automatyczne wyłączanie oświetlenia) i 120 min. akumulatorowe – awaryjne</w:t>
            </w:r>
          </w:p>
        </w:tc>
      </w:tr>
    </w:tbl>
    <w:p w:rsidR="005D0DF7" w:rsidRDefault="005D0DF7" w:rsidP="00556E07">
      <w:pPr>
        <w:spacing w:after="0" w:line="240" w:lineRule="auto"/>
      </w:pPr>
    </w:p>
    <w:p w:rsidR="00273E10" w:rsidRDefault="00273E10" w:rsidP="00556E07">
      <w:pPr>
        <w:spacing w:after="0" w:line="240" w:lineRule="auto"/>
      </w:pP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273E10" w:rsidTr="00273E10">
        <w:tc>
          <w:tcPr>
            <w:tcW w:w="2694" w:type="dxa"/>
            <w:vAlign w:val="center"/>
            <w:hideMark/>
          </w:tcPr>
          <w:p w:rsidR="00273E10" w:rsidRDefault="00273E10">
            <w:pPr>
              <w:pStyle w:val="Tekstpodstawowy"/>
              <w:spacing w:before="120" w:line="256" w:lineRule="auto"/>
              <w:rPr>
                <w:rFonts w:ascii="Calibri Light" w:hAnsi="Calibri Light" w:cs="DaunPenh"/>
                <w:kern w:val="2"/>
                <w:sz w:val="18"/>
                <w:lang w:val="pl-PL" w:eastAsia="en-US"/>
                <w14:ligatures w14:val="standardContextual"/>
              </w:rPr>
            </w:pPr>
            <w:r>
              <w:rPr>
                <w:rFonts w:ascii="Calibri Light" w:hAnsi="Calibri Light" w:cs="DaunPenh"/>
                <w:b/>
                <w:color w:val="auto"/>
                <w:kern w:val="2"/>
                <w:sz w:val="18"/>
                <w:lang w:val="pl-PL" w:eastAsia="en-US"/>
                <w14:ligatures w14:val="standardContextual"/>
              </w:rPr>
              <w:t xml:space="preserve">Wyświetlacz pozycji kabiny                    </w:t>
            </w:r>
            <w:r>
              <w:rPr>
                <w:rFonts w:ascii="Calibri Light" w:hAnsi="Calibri Light" w:cs="Calibri Light"/>
                <w:sz w:val="18"/>
              </w:rPr>
              <w:t>Na każdym przystanku</w:t>
            </w:r>
          </w:p>
        </w:tc>
      </w:tr>
      <w:tr w:rsidR="00273E10" w:rsidTr="00273E10">
        <w:tc>
          <w:tcPr>
            <w:tcW w:w="2694" w:type="dxa"/>
            <w:vAlign w:val="center"/>
            <w:hideMark/>
          </w:tcPr>
          <w:p w:rsidR="00273E10" w:rsidRDefault="00273E10">
            <w:pPr>
              <w:pStyle w:val="Tekstpodstawowy"/>
              <w:spacing w:before="120" w:line="256" w:lineRule="auto"/>
              <w:rPr>
                <w:rFonts w:ascii="Calibri Light" w:hAnsi="Calibri Light" w:cs="DaunPenh"/>
                <w:b/>
                <w:color w:val="auto"/>
                <w:kern w:val="2"/>
                <w:sz w:val="18"/>
                <w:lang w:val="pl-PL" w:eastAsia="en-US"/>
                <w14:ligatures w14:val="standardContextual"/>
              </w:rPr>
            </w:pPr>
            <w:r>
              <w:rPr>
                <w:rFonts w:ascii="Calibri Light" w:hAnsi="Calibri Light" w:cs="DaunPenh"/>
                <w:b/>
                <w:color w:val="auto"/>
                <w:kern w:val="2"/>
                <w:sz w:val="18"/>
                <w:lang w:val="pl-PL" w:eastAsia="en-US"/>
                <w14:ligatures w14:val="standardContextual"/>
              </w:rPr>
              <w:t xml:space="preserve">Strzałki kierunku jazdy                            </w:t>
            </w:r>
            <w:r>
              <w:rPr>
                <w:rFonts w:ascii="Calibri Light" w:hAnsi="Calibri Light" w:cs="Calibri Light"/>
                <w:sz w:val="18"/>
              </w:rPr>
              <w:t>Na każdym przystanku</w:t>
            </w:r>
          </w:p>
        </w:tc>
      </w:tr>
      <w:tr w:rsidR="00273E10" w:rsidTr="00273E10">
        <w:tc>
          <w:tcPr>
            <w:tcW w:w="2694" w:type="dxa"/>
            <w:vAlign w:val="center"/>
            <w:hideMark/>
          </w:tcPr>
          <w:p w:rsidR="00273E10" w:rsidRDefault="00273E10">
            <w:pPr>
              <w:pStyle w:val="Tekstpodstawowy"/>
              <w:spacing w:before="120" w:line="256" w:lineRule="auto"/>
              <w:rPr>
                <w:rFonts w:ascii="Calibri Light" w:hAnsi="Calibri Light" w:cs="DaunPenh"/>
                <w:b/>
                <w:color w:val="auto"/>
                <w:kern w:val="2"/>
                <w:sz w:val="18"/>
                <w:lang w:val="pl-PL" w:eastAsia="en-US"/>
                <w14:ligatures w14:val="standardContextual"/>
              </w:rPr>
            </w:pPr>
            <w:r>
              <w:rPr>
                <w:rFonts w:ascii="Calibri Light" w:hAnsi="Calibri Light" w:cs="DaunPenh"/>
                <w:b/>
                <w:color w:val="auto"/>
                <w:kern w:val="2"/>
                <w:sz w:val="18"/>
                <w:lang w:val="pl-PL" w:eastAsia="en-US"/>
                <w14:ligatures w14:val="standardContextual"/>
              </w:rPr>
              <w:t>Położenie kaset wezwań</w:t>
            </w:r>
            <w:r w:rsidR="00792D35">
              <w:rPr>
                <w:rFonts w:ascii="Calibri Light" w:hAnsi="Calibri Light" w:cs="DaunPenh"/>
                <w:b/>
                <w:color w:val="auto"/>
                <w:kern w:val="2"/>
                <w:sz w:val="18"/>
                <w:lang w:val="pl-PL" w:eastAsia="en-US"/>
                <w14:ligatures w14:val="standardContextual"/>
              </w:rPr>
              <w:t xml:space="preserve">                         </w:t>
            </w:r>
            <w:r w:rsidR="00792D35">
              <w:rPr>
                <w:rFonts w:ascii="Calibri Light" w:hAnsi="Calibri Light" w:cs="Calibri Light"/>
                <w:sz w:val="18"/>
              </w:rPr>
              <w:t xml:space="preserve">Montaż w ościeżnicy drzwi szybowych, kasety wykonane ze stali nierdzewnej, przyciski   </w:t>
            </w:r>
            <w:r w:rsidR="00792D35">
              <w:rPr>
                <w:rFonts w:ascii="Calibri Light" w:hAnsi="Calibri Light" w:cs="Calibri Light"/>
                <w:sz w:val="18"/>
              </w:rPr>
              <w:br/>
              <w:t xml:space="preserve">                                                                   wykonane z czarnej stali nierdzewnej</w:t>
            </w:r>
          </w:p>
        </w:tc>
      </w:tr>
      <w:tr w:rsidR="00273E10" w:rsidTr="00273E10">
        <w:tc>
          <w:tcPr>
            <w:tcW w:w="2694" w:type="dxa"/>
            <w:vAlign w:val="center"/>
            <w:hideMark/>
          </w:tcPr>
          <w:p w:rsidR="00273E10" w:rsidRDefault="00273E10">
            <w:pPr>
              <w:pStyle w:val="Tekstpodstawowy"/>
              <w:spacing w:before="120" w:line="256" w:lineRule="auto"/>
              <w:rPr>
                <w:rFonts w:ascii="Calibri Light" w:hAnsi="Calibri Light" w:cs="DaunPenh"/>
                <w:b/>
                <w:color w:val="auto"/>
                <w:kern w:val="2"/>
                <w:sz w:val="18"/>
                <w:lang w:val="pl-PL" w:eastAsia="en-US"/>
                <w14:ligatures w14:val="standardContextual"/>
              </w:rPr>
            </w:pPr>
          </w:p>
        </w:tc>
      </w:tr>
    </w:tbl>
    <w:p w:rsidR="00273E10" w:rsidRDefault="00273E10" w:rsidP="00556E07">
      <w:pPr>
        <w:spacing w:after="0" w:line="240" w:lineRule="auto"/>
      </w:pPr>
    </w:p>
    <w:sectPr w:rsidR="00273E10" w:rsidSect="00325E20"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D89" w:rsidRDefault="00E53D89" w:rsidP="00A665CC">
      <w:pPr>
        <w:spacing w:after="0" w:line="240" w:lineRule="auto"/>
      </w:pPr>
      <w:r>
        <w:separator/>
      </w:r>
    </w:p>
  </w:endnote>
  <w:endnote w:type="continuationSeparator" w:id="0">
    <w:p w:rsidR="00E53D89" w:rsidRDefault="00E53D89" w:rsidP="00A6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GGW Sans Light">
    <w:altName w:val="Calibri"/>
    <w:panose1 w:val="00000700000000000000"/>
    <w:charset w:val="00"/>
    <w:family w:val="modern"/>
    <w:notTrueType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483477863"/>
      <w:docPartObj>
        <w:docPartGallery w:val="Page Numbers (Bottom of Page)"/>
        <w:docPartUnique/>
      </w:docPartObj>
    </w:sdtPr>
    <w:sdtEndPr/>
    <w:sdtContent>
      <w:p w:rsidR="00A665CC" w:rsidRDefault="00A665C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403615" w:rsidRPr="00403615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A665CC" w:rsidRDefault="00A66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D89" w:rsidRDefault="00E53D89" w:rsidP="00A665CC">
      <w:pPr>
        <w:spacing w:after="0" w:line="240" w:lineRule="auto"/>
      </w:pPr>
      <w:r>
        <w:separator/>
      </w:r>
    </w:p>
  </w:footnote>
  <w:footnote w:type="continuationSeparator" w:id="0">
    <w:p w:rsidR="00E53D89" w:rsidRDefault="00E53D89" w:rsidP="00A66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883EB"/>
    <w:multiLevelType w:val="hybridMultilevel"/>
    <w:tmpl w:val="09DCA89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F91FF0"/>
    <w:multiLevelType w:val="hybridMultilevel"/>
    <w:tmpl w:val="1B04B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C0793"/>
    <w:multiLevelType w:val="hybridMultilevel"/>
    <w:tmpl w:val="E588128C"/>
    <w:lvl w:ilvl="0" w:tplc="D7CA007C">
      <w:start w:val="1"/>
      <w:numFmt w:val="decimal"/>
      <w:lvlText w:val="%1.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DB0889"/>
    <w:multiLevelType w:val="hybridMultilevel"/>
    <w:tmpl w:val="39FCFBF6"/>
    <w:lvl w:ilvl="0" w:tplc="EAD0C37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70D2"/>
    <w:multiLevelType w:val="hybridMultilevel"/>
    <w:tmpl w:val="31F4E18C"/>
    <w:lvl w:ilvl="0" w:tplc="BD0A99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75ED4"/>
    <w:multiLevelType w:val="hybridMultilevel"/>
    <w:tmpl w:val="66321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E92A57"/>
    <w:multiLevelType w:val="hybridMultilevel"/>
    <w:tmpl w:val="57FE29C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D1D"/>
    <w:rsid w:val="00005D84"/>
    <w:rsid w:val="00013E93"/>
    <w:rsid w:val="0003676D"/>
    <w:rsid w:val="00037F42"/>
    <w:rsid w:val="000410FE"/>
    <w:rsid w:val="00042173"/>
    <w:rsid w:val="000B43E3"/>
    <w:rsid w:val="000C3835"/>
    <w:rsid w:val="000D21C4"/>
    <w:rsid w:val="000D2723"/>
    <w:rsid w:val="000E13C9"/>
    <w:rsid w:val="00101C73"/>
    <w:rsid w:val="001344D8"/>
    <w:rsid w:val="00142A7A"/>
    <w:rsid w:val="00154447"/>
    <w:rsid w:val="001634B8"/>
    <w:rsid w:val="001A3429"/>
    <w:rsid w:val="001A5693"/>
    <w:rsid w:val="001C38CD"/>
    <w:rsid w:val="001E579B"/>
    <w:rsid w:val="001E6E0D"/>
    <w:rsid w:val="001E784D"/>
    <w:rsid w:val="001F13FE"/>
    <w:rsid w:val="001F45CB"/>
    <w:rsid w:val="001F7013"/>
    <w:rsid w:val="002051F8"/>
    <w:rsid w:val="00213937"/>
    <w:rsid w:val="00220880"/>
    <w:rsid w:val="0023580B"/>
    <w:rsid w:val="00246456"/>
    <w:rsid w:val="00273E10"/>
    <w:rsid w:val="002773B5"/>
    <w:rsid w:val="00281170"/>
    <w:rsid w:val="00283B06"/>
    <w:rsid w:val="002A498D"/>
    <w:rsid w:val="002B48F6"/>
    <w:rsid w:val="002C12C8"/>
    <w:rsid w:val="002C4739"/>
    <w:rsid w:val="002C6CFF"/>
    <w:rsid w:val="002D70B7"/>
    <w:rsid w:val="002E428E"/>
    <w:rsid w:val="002E4A42"/>
    <w:rsid w:val="002F28E3"/>
    <w:rsid w:val="002F32B5"/>
    <w:rsid w:val="00305FBF"/>
    <w:rsid w:val="00313C22"/>
    <w:rsid w:val="00321D38"/>
    <w:rsid w:val="00325E20"/>
    <w:rsid w:val="00346A14"/>
    <w:rsid w:val="00371C1D"/>
    <w:rsid w:val="003929C1"/>
    <w:rsid w:val="00393EF9"/>
    <w:rsid w:val="003A1051"/>
    <w:rsid w:val="003A1B45"/>
    <w:rsid w:val="003B62C6"/>
    <w:rsid w:val="003B6C85"/>
    <w:rsid w:val="003C4989"/>
    <w:rsid w:val="00403615"/>
    <w:rsid w:val="00406B3B"/>
    <w:rsid w:val="00406F8F"/>
    <w:rsid w:val="004131C3"/>
    <w:rsid w:val="004151E2"/>
    <w:rsid w:val="0042284C"/>
    <w:rsid w:val="00430C00"/>
    <w:rsid w:val="004358D8"/>
    <w:rsid w:val="00445EC9"/>
    <w:rsid w:val="00446523"/>
    <w:rsid w:val="00454E03"/>
    <w:rsid w:val="0047054B"/>
    <w:rsid w:val="00472252"/>
    <w:rsid w:val="004755A1"/>
    <w:rsid w:val="004855FA"/>
    <w:rsid w:val="00492A2A"/>
    <w:rsid w:val="004A53BA"/>
    <w:rsid w:val="004D16B1"/>
    <w:rsid w:val="004D27C9"/>
    <w:rsid w:val="004D76A9"/>
    <w:rsid w:val="004E2119"/>
    <w:rsid w:val="004E69EB"/>
    <w:rsid w:val="0052021B"/>
    <w:rsid w:val="0052152D"/>
    <w:rsid w:val="00541AB0"/>
    <w:rsid w:val="005444BA"/>
    <w:rsid w:val="00556E07"/>
    <w:rsid w:val="005D0DF7"/>
    <w:rsid w:val="005E4181"/>
    <w:rsid w:val="005E61C2"/>
    <w:rsid w:val="005E6A20"/>
    <w:rsid w:val="0061197F"/>
    <w:rsid w:val="00635388"/>
    <w:rsid w:val="00643812"/>
    <w:rsid w:val="00657A00"/>
    <w:rsid w:val="00664DAF"/>
    <w:rsid w:val="00674827"/>
    <w:rsid w:val="00680103"/>
    <w:rsid w:val="006915F8"/>
    <w:rsid w:val="00693AC7"/>
    <w:rsid w:val="00694FAC"/>
    <w:rsid w:val="006954E8"/>
    <w:rsid w:val="006B0EEF"/>
    <w:rsid w:val="006B7E14"/>
    <w:rsid w:val="006C1E04"/>
    <w:rsid w:val="006D17A8"/>
    <w:rsid w:val="006D1876"/>
    <w:rsid w:val="006E1F66"/>
    <w:rsid w:val="006E3577"/>
    <w:rsid w:val="006E4AE1"/>
    <w:rsid w:val="006E77CA"/>
    <w:rsid w:val="006F643A"/>
    <w:rsid w:val="00716503"/>
    <w:rsid w:val="007321AE"/>
    <w:rsid w:val="00745B43"/>
    <w:rsid w:val="00760DE5"/>
    <w:rsid w:val="00776F04"/>
    <w:rsid w:val="0078036B"/>
    <w:rsid w:val="0078184C"/>
    <w:rsid w:val="00792D35"/>
    <w:rsid w:val="00794E0D"/>
    <w:rsid w:val="007B20EE"/>
    <w:rsid w:val="007C5D88"/>
    <w:rsid w:val="007C64C6"/>
    <w:rsid w:val="007F2040"/>
    <w:rsid w:val="00804FFC"/>
    <w:rsid w:val="0080537A"/>
    <w:rsid w:val="00806E3E"/>
    <w:rsid w:val="0081540B"/>
    <w:rsid w:val="00832ED2"/>
    <w:rsid w:val="008335D1"/>
    <w:rsid w:val="00841FF6"/>
    <w:rsid w:val="008948A5"/>
    <w:rsid w:val="008B1190"/>
    <w:rsid w:val="008D3663"/>
    <w:rsid w:val="008E4159"/>
    <w:rsid w:val="008F7467"/>
    <w:rsid w:val="009045E3"/>
    <w:rsid w:val="00912A2A"/>
    <w:rsid w:val="009158DD"/>
    <w:rsid w:val="009176B1"/>
    <w:rsid w:val="0092069B"/>
    <w:rsid w:val="00946AAB"/>
    <w:rsid w:val="00962C03"/>
    <w:rsid w:val="00965ED1"/>
    <w:rsid w:val="00966A71"/>
    <w:rsid w:val="00980FE6"/>
    <w:rsid w:val="00984157"/>
    <w:rsid w:val="009933FE"/>
    <w:rsid w:val="009A1D98"/>
    <w:rsid w:val="009B252A"/>
    <w:rsid w:val="009B4CDD"/>
    <w:rsid w:val="009C450A"/>
    <w:rsid w:val="009D1E3D"/>
    <w:rsid w:val="009E1120"/>
    <w:rsid w:val="009E1469"/>
    <w:rsid w:val="009E6D1D"/>
    <w:rsid w:val="009F7BBE"/>
    <w:rsid w:val="00A10A8C"/>
    <w:rsid w:val="00A130B7"/>
    <w:rsid w:val="00A13DA3"/>
    <w:rsid w:val="00A32070"/>
    <w:rsid w:val="00A33400"/>
    <w:rsid w:val="00A41E3C"/>
    <w:rsid w:val="00A665CC"/>
    <w:rsid w:val="00A81A8D"/>
    <w:rsid w:val="00A9162B"/>
    <w:rsid w:val="00A92A39"/>
    <w:rsid w:val="00AB2ED1"/>
    <w:rsid w:val="00AD7D3C"/>
    <w:rsid w:val="00AE0B04"/>
    <w:rsid w:val="00B068E7"/>
    <w:rsid w:val="00B15B98"/>
    <w:rsid w:val="00B257E3"/>
    <w:rsid w:val="00B50175"/>
    <w:rsid w:val="00B612AF"/>
    <w:rsid w:val="00B84CD2"/>
    <w:rsid w:val="00B95CA6"/>
    <w:rsid w:val="00BA0DAB"/>
    <w:rsid w:val="00BA62E9"/>
    <w:rsid w:val="00BB3DE0"/>
    <w:rsid w:val="00BB7580"/>
    <w:rsid w:val="00BD5E49"/>
    <w:rsid w:val="00BF05D7"/>
    <w:rsid w:val="00C175B8"/>
    <w:rsid w:val="00C43986"/>
    <w:rsid w:val="00C63210"/>
    <w:rsid w:val="00C6403E"/>
    <w:rsid w:val="00C7048F"/>
    <w:rsid w:val="00C966FD"/>
    <w:rsid w:val="00CE3810"/>
    <w:rsid w:val="00D14511"/>
    <w:rsid w:val="00D20727"/>
    <w:rsid w:val="00D61150"/>
    <w:rsid w:val="00D82D75"/>
    <w:rsid w:val="00D93AFC"/>
    <w:rsid w:val="00DA036A"/>
    <w:rsid w:val="00DE582E"/>
    <w:rsid w:val="00DF2C06"/>
    <w:rsid w:val="00E0663D"/>
    <w:rsid w:val="00E07EBD"/>
    <w:rsid w:val="00E118C9"/>
    <w:rsid w:val="00E150F2"/>
    <w:rsid w:val="00E25D83"/>
    <w:rsid w:val="00E41648"/>
    <w:rsid w:val="00E51248"/>
    <w:rsid w:val="00E523CB"/>
    <w:rsid w:val="00E53D89"/>
    <w:rsid w:val="00E57B40"/>
    <w:rsid w:val="00E64764"/>
    <w:rsid w:val="00E6707F"/>
    <w:rsid w:val="00E92642"/>
    <w:rsid w:val="00E96DE1"/>
    <w:rsid w:val="00EE4B7E"/>
    <w:rsid w:val="00EF268C"/>
    <w:rsid w:val="00F14363"/>
    <w:rsid w:val="00F20500"/>
    <w:rsid w:val="00F34FB9"/>
    <w:rsid w:val="00F44DF2"/>
    <w:rsid w:val="00F46E36"/>
    <w:rsid w:val="00F773AB"/>
    <w:rsid w:val="00F80EEC"/>
    <w:rsid w:val="00F9254F"/>
    <w:rsid w:val="00FA10A4"/>
    <w:rsid w:val="00FA49D2"/>
    <w:rsid w:val="00FB3F7C"/>
    <w:rsid w:val="00FC14D1"/>
    <w:rsid w:val="00FC52AE"/>
    <w:rsid w:val="00FD0C8C"/>
    <w:rsid w:val="00FD21EF"/>
    <w:rsid w:val="00FD28DE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26DAE-CADC-4263-B321-4BA9435B6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579B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0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B0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1D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CC"/>
  </w:style>
  <w:style w:type="paragraph" w:styleId="Stopka">
    <w:name w:val="footer"/>
    <w:basedOn w:val="Normalny"/>
    <w:link w:val="StopkaZnak"/>
    <w:uiPriority w:val="99"/>
    <w:unhideWhenUsed/>
    <w:rsid w:val="00A66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C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8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18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18C9"/>
    <w:rPr>
      <w:vertAlign w:val="superscript"/>
    </w:rPr>
  </w:style>
  <w:style w:type="paragraph" w:styleId="Tekstpodstawowy">
    <w:name w:val="Body Text"/>
    <w:basedOn w:val="Normalny"/>
    <w:link w:val="TekstpodstawowyZnak"/>
    <w:rsid w:val="004D27C9"/>
    <w:pPr>
      <w:spacing w:after="0" w:line="240" w:lineRule="auto"/>
    </w:pPr>
    <w:rPr>
      <w:rFonts w:ascii="Arial" w:eastAsia="Arial" w:hAnsi="Arial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D27C9"/>
    <w:rPr>
      <w:rFonts w:ascii="Arial" w:eastAsia="Arial" w:hAnsi="Arial" w:cs="Times New Roman"/>
      <w:color w:val="000000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5CA43EE901F4440A7570FE6C37FC7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18E774-63E6-4545-BF61-045DD4542D9C}"/>
      </w:docPartPr>
      <w:docPartBody>
        <w:p w:rsidR="001D3B11" w:rsidRDefault="00D45577" w:rsidP="00D45577">
          <w:pPr>
            <w:pStyle w:val="B5CA43EE901F4440A7570FE6C37FC777"/>
          </w:pPr>
          <w:r>
            <w:rPr>
              <w:rStyle w:val="Tekstzastpczy"/>
              <w:rFonts w:eastAsiaTheme="minorHAnsi"/>
              <w:color w:val="FF0000"/>
            </w:rPr>
            <w:t>Wpisz opis przedmiotu zamówienia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GGW Sans Light">
    <w:altName w:val="Calibri"/>
    <w:panose1 w:val="00000700000000000000"/>
    <w:charset w:val="00"/>
    <w:family w:val="modern"/>
    <w:notTrueType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577"/>
    <w:rsid w:val="00145F4D"/>
    <w:rsid w:val="001D3B11"/>
    <w:rsid w:val="003145CE"/>
    <w:rsid w:val="00BB20CB"/>
    <w:rsid w:val="00C70737"/>
    <w:rsid w:val="00D45577"/>
    <w:rsid w:val="00DD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45577"/>
  </w:style>
  <w:style w:type="paragraph" w:customStyle="1" w:styleId="B5CA43EE901F4440A7570FE6C37FC777">
    <w:name w:val="B5CA43EE901F4440A7570FE6C37FC777"/>
    <w:rsid w:val="00D455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1002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Gliniak</dc:creator>
  <cp:lastModifiedBy>Andrzej Gańko</cp:lastModifiedBy>
  <cp:revision>2</cp:revision>
  <cp:lastPrinted>2025-02-06T11:41:00Z</cp:lastPrinted>
  <dcterms:created xsi:type="dcterms:W3CDTF">2025-10-27T10:20:00Z</dcterms:created>
  <dcterms:modified xsi:type="dcterms:W3CDTF">2025-10-27T10:20:00Z</dcterms:modified>
</cp:coreProperties>
</file>